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BD548" w14:textId="77777777" w:rsidR="00265BA8" w:rsidRPr="00265BA8" w:rsidRDefault="00265BA8" w:rsidP="00265BA8">
      <w:pPr>
        <w:jc w:val="center"/>
      </w:pPr>
      <w:bookmarkStart w:id="0" w:name="_Toc8154814"/>
    </w:p>
    <w:p w14:paraId="0AF21868" w14:textId="77777777" w:rsidR="00265BA8" w:rsidRPr="00265BA8" w:rsidRDefault="00265BA8" w:rsidP="00265BA8">
      <w:pPr>
        <w:jc w:val="center"/>
      </w:pPr>
    </w:p>
    <w:p w14:paraId="049EFAD1" w14:textId="77777777" w:rsidR="00265BA8" w:rsidRPr="00265BA8" w:rsidRDefault="00265BA8" w:rsidP="00265BA8">
      <w:pPr>
        <w:jc w:val="center"/>
      </w:pPr>
    </w:p>
    <w:p w14:paraId="6208DDC5" w14:textId="77777777" w:rsidR="00265BA8" w:rsidRPr="00265BA8" w:rsidRDefault="00265BA8" w:rsidP="00265BA8">
      <w:pPr>
        <w:jc w:val="center"/>
      </w:pPr>
    </w:p>
    <w:p w14:paraId="0930B11A" w14:textId="7A7B23B3" w:rsidR="00024012" w:rsidRPr="00D92E94" w:rsidRDefault="00C6663B" w:rsidP="00024012">
      <w:pPr>
        <w:spacing w:line="1000" w:lineRule="exact"/>
        <w:rPr>
          <w:rFonts w:ascii="Arial Black" w:hAnsi="Arial Black"/>
          <w:b/>
          <w:bCs/>
          <w:color w:val="1A354A"/>
          <w:sz w:val="96"/>
          <w:szCs w:val="96"/>
        </w:rPr>
      </w:pPr>
      <w:r>
        <w:rPr>
          <w:rFonts w:ascii="Arial Black" w:hAnsi="Arial Black"/>
          <w:b/>
          <w:bCs/>
          <w:color w:val="1A354A"/>
          <w:sz w:val="96"/>
          <w:szCs w:val="96"/>
        </w:rPr>
        <w:t>R</w:t>
      </w:r>
      <w:r w:rsidR="00AC7453">
        <w:rPr>
          <w:rFonts w:ascii="Arial Black" w:hAnsi="Arial Black"/>
          <w:b/>
          <w:bCs/>
          <w:color w:val="1A354A"/>
          <w:sz w:val="96"/>
          <w:szCs w:val="96"/>
        </w:rPr>
        <w:t xml:space="preserve">ansomware </w:t>
      </w:r>
      <w:bookmarkStart w:id="1" w:name="_GoBack"/>
      <w:bookmarkEnd w:id="1"/>
      <w:r w:rsidR="00AC7453">
        <w:rPr>
          <w:rFonts w:ascii="Arial Black" w:hAnsi="Arial Black"/>
          <w:b/>
          <w:bCs/>
          <w:color w:val="1A354A"/>
          <w:sz w:val="96"/>
          <w:szCs w:val="96"/>
        </w:rPr>
        <w:t>Self-Assessment Tool</w:t>
      </w:r>
    </w:p>
    <w:p w14:paraId="1EDD89D9" w14:textId="3CA491DE" w:rsidR="00265BA8" w:rsidRPr="00DF024E" w:rsidRDefault="00DF024E" w:rsidP="00DF024E">
      <w:pPr>
        <w:rPr>
          <w:rFonts w:ascii="Arial" w:hAnsi="Arial" w:cs="Arial"/>
          <w:b/>
          <w:bCs/>
          <w:color w:val="4879AA"/>
          <w:sz w:val="48"/>
          <w:szCs w:val="48"/>
        </w:rPr>
      </w:pPr>
      <w:r>
        <w:rPr>
          <w:rFonts w:ascii="Arial" w:hAnsi="Arial" w:cs="Arial"/>
          <w:b/>
          <w:bCs/>
          <w:color w:val="4879AA"/>
          <w:sz w:val="48"/>
          <w:szCs w:val="48"/>
        </w:rPr>
        <w:br/>
      </w:r>
      <w:r>
        <w:rPr>
          <w:rFonts w:ascii="Arial" w:hAnsi="Arial" w:cs="Arial"/>
          <w:b/>
          <w:bCs/>
          <w:color w:val="4879AA"/>
          <w:sz w:val="48"/>
          <w:szCs w:val="48"/>
        </w:rPr>
        <w:br/>
      </w:r>
      <w:r w:rsidR="00AC7453">
        <w:rPr>
          <w:rFonts w:ascii="Arial" w:hAnsi="Arial" w:cs="Arial"/>
          <w:b/>
          <w:bCs/>
          <w:sz w:val="28"/>
          <w:szCs w:val="28"/>
        </w:rPr>
        <w:t>OCTOBER 2020</w:t>
      </w:r>
    </w:p>
    <w:p w14:paraId="7FE49BF7" w14:textId="564A353F" w:rsidR="001E1454" w:rsidRPr="00387223" w:rsidRDefault="00A547D3" w:rsidP="00AC7453">
      <w:pPr>
        <w:pStyle w:val="Heading1"/>
        <w:rPr>
          <w:rFonts w:ascii="Arial" w:hAnsi="Arial" w:cs="Arial"/>
          <w:i/>
          <w:iCs/>
          <w:sz w:val="22"/>
          <w:szCs w:val="22"/>
        </w:rPr>
      </w:pPr>
      <w:r w:rsidRPr="00387223">
        <w:rPr>
          <w:rFonts w:ascii="Arial" w:hAnsi="Arial" w:cs="Arial"/>
          <w:i/>
          <w:iCs/>
          <w:noProof/>
          <w:color w:val="auto"/>
          <w:sz w:val="22"/>
          <w:szCs w:val="22"/>
        </w:rPr>
        <w:drawing>
          <wp:anchor distT="0" distB="0" distL="114300" distR="114300" simplePos="0" relativeHeight="251660288" behindDoc="1" locked="0" layoutInCell="1" allowOverlap="1" wp14:anchorId="3C47C8C4" wp14:editId="28EDD13C">
            <wp:simplePos x="0" y="0"/>
            <wp:positionH relativeFrom="margin">
              <wp:posOffset>4200525</wp:posOffset>
            </wp:positionH>
            <wp:positionV relativeFrom="margin">
              <wp:posOffset>5596255</wp:posOffset>
            </wp:positionV>
            <wp:extent cx="1828800" cy="1828800"/>
            <wp:effectExtent l="0" t="0" r="0" b="0"/>
            <wp:wrapTight wrapText="bothSides">
              <wp:wrapPolygon edited="0">
                <wp:start x="9675" y="2025"/>
                <wp:lineTo x="7875" y="2700"/>
                <wp:lineTo x="3600" y="5175"/>
                <wp:lineTo x="3600" y="6075"/>
                <wp:lineTo x="2700" y="8100"/>
                <wp:lineTo x="2250" y="9450"/>
                <wp:lineTo x="2475" y="13275"/>
                <wp:lineTo x="4950" y="17325"/>
                <wp:lineTo x="9675" y="19350"/>
                <wp:lineTo x="11700" y="19350"/>
                <wp:lineTo x="16425" y="17325"/>
                <wp:lineTo x="18900" y="13275"/>
                <wp:lineTo x="19350" y="9675"/>
                <wp:lineTo x="18450" y="7425"/>
                <wp:lineTo x="18000" y="5175"/>
                <wp:lineTo x="13500" y="2700"/>
                <wp:lineTo x="11700" y="2025"/>
                <wp:lineTo x="9675" y="2025"/>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con-circle-01.png"/>
                    <pic:cNvPicPr/>
                  </pic:nvPicPr>
                  <pic:blipFill>
                    <a:blip r:embed="rId11">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r w:rsidR="00387223" w:rsidRPr="00387223">
        <w:rPr>
          <w:rFonts w:ascii="Arial" w:hAnsi="Arial" w:cs="Arial"/>
          <w:i/>
          <w:iCs/>
          <w:color w:val="auto"/>
          <w:sz w:val="22"/>
          <w:szCs w:val="22"/>
        </w:rPr>
        <w:t xml:space="preserve">Developed by </w:t>
      </w:r>
      <w:r w:rsidR="00C1197F">
        <w:rPr>
          <w:rFonts w:ascii="Arial" w:hAnsi="Arial" w:cs="Arial"/>
          <w:i/>
          <w:iCs/>
          <w:color w:val="auto"/>
          <w:sz w:val="22"/>
          <w:szCs w:val="22"/>
        </w:rPr>
        <w:t xml:space="preserve">the </w:t>
      </w:r>
      <w:r w:rsidR="00387223" w:rsidRPr="00387223">
        <w:rPr>
          <w:rFonts w:ascii="Arial" w:hAnsi="Arial" w:cs="Arial"/>
          <w:i/>
          <w:iCs/>
          <w:color w:val="auto"/>
          <w:sz w:val="22"/>
          <w:szCs w:val="22"/>
        </w:rPr>
        <w:t>Bankers Electronic Crimes Task Force</w:t>
      </w:r>
      <w:r w:rsidR="00BB0AB2">
        <w:rPr>
          <w:rFonts w:ascii="Arial" w:hAnsi="Arial" w:cs="Arial"/>
          <w:i/>
          <w:iCs/>
          <w:color w:val="auto"/>
          <w:sz w:val="22"/>
          <w:szCs w:val="22"/>
        </w:rPr>
        <w:t>,</w:t>
      </w:r>
      <w:r w:rsidR="00387223" w:rsidRPr="00387223">
        <w:rPr>
          <w:rFonts w:ascii="Arial" w:hAnsi="Arial" w:cs="Arial"/>
          <w:i/>
          <w:iCs/>
          <w:color w:val="auto"/>
          <w:sz w:val="22"/>
          <w:szCs w:val="22"/>
        </w:rPr>
        <w:t xml:space="preserve"> State Bank Regulators</w:t>
      </w:r>
      <w:r w:rsidR="00B275DC">
        <w:rPr>
          <w:rFonts w:ascii="Arial" w:hAnsi="Arial" w:cs="Arial"/>
          <w:i/>
          <w:iCs/>
          <w:color w:val="auto"/>
          <w:sz w:val="22"/>
          <w:szCs w:val="22"/>
        </w:rPr>
        <w:t>,</w:t>
      </w:r>
      <w:r w:rsidR="00BB0AB2">
        <w:rPr>
          <w:rFonts w:ascii="Arial" w:hAnsi="Arial" w:cs="Arial"/>
          <w:i/>
          <w:iCs/>
          <w:color w:val="auto"/>
          <w:sz w:val="22"/>
          <w:szCs w:val="22"/>
        </w:rPr>
        <w:t xml:space="preserve"> and </w:t>
      </w:r>
      <w:r w:rsidR="00C1197F">
        <w:rPr>
          <w:rFonts w:ascii="Arial" w:hAnsi="Arial" w:cs="Arial"/>
          <w:i/>
          <w:iCs/>
          <w:color w:val="auto"/>
          <w:sz w:val="22"/>
          <w:szCs w:val="22"/>
        </w:rPr>
        <w:t>t</w:t>
      </w:r>
      <w:r w:rsidR="00BB0AB2">
        <w:rPr>
          <w:rFonts w:ascii="Arial" w:hAnsi="Arial" w:cs="Arial"/>
          <w:i/>
          <w:iCs/>
          <w:color w:val="auto"/>
          <w:sz w:val="22"/>
          <w:szCs w:val="22"/>
        </w:rPr>
        <w:t>he United States Secret Service</w:t>
      </w:r>
      <w:r w:rsidR="00DF024E" w:rsidRPr="00387223">
        <w:rPr>
          <w:rFonts w:ascii="Arial" w:hAnsi="Arial" w:cs="Arial"/>
          <w:i/>
          <w:iCs/>
          <w:sz w:val="22"/>
          <w:szCs w:val="22"/>
        </w:rPr>
        <w:br w:type="page"/>
      </w:r>
    </w:p>
    <w:p w14:paraId="5547FCD2" w14:textId="77777777" w:rsidR="00AC7453" w:rsidRPr="000E245D" w:rsidRDefault="00AC7453" w:rsidP="00AC7453">
      <w:pPr>
        <w:pStyle w:val="Heading2"/>
      </w:pPr>
      <w:r w:rsidRPr="00C206F0">
        <w:lastRenderedPageBreak/>
        <w:t>Purpose</w:t>
      </w:r>
    </w:p>
    <w:p w14:paraId="45BAFA60" w14:textId="7F28CFE0" w:rsidR="00AC7453" w:rsidRDefault="00A21A77" w:rsidP="00AC7453">
      <w:pPr>
        <w:spacing w:before="120" w:after="120"/>
        <w:jc w:val="both"/>
      </w:pPr>
      <w:r>
        <w:t>T</w:t>
      </w:r>
      <w:r w:rsidR="008B6563">
        <w:t xml:space="preserve">he </w:t>
      </w:r>
      <w:r w:rsidR="000E245D">
        <w:t>Bankers</w:t>
      </w:r>
      <w:r w:rsidR="008B6563">
        <w:t xml:space="preserve"> </w:t>
      </w:r>
      <w:r w:rsidR="000E245D">
        <w:t>Electronic Crimes Taskforce</w:t>
      </w:r>
      <w:r w:rsidR="00C6663B">
        <w:t xml:space="preserve"> </w:t>
      </w:r>
      <w:r w:rsidR="00F77CFD">
        <w:t>(BECTF)</w:t>
      </w:r>
      <w:r>
        <w:t>,</w:t>
      </w:r>
      <w:r w:rsidR="00D802B7">
        <w:t xml:space="preserve"> </w:t>
      </w:r>
      <w:r>
        <w:t xml:space="preserve">State Bank Regulators, </w:t>
      </w:r>
      <w:r w:rsidR="00D802B7">
        <w:t xml:space="preserve">and </w:t>
      </w:r>
      <w:r w:rsidR="00261D13">
        <w:t>t</w:t>
      </w:r>
      <w:r w:rsidR="00D802B7">
        <w:t>he United States Secret Service</w:t>
      </w:r>
      <w:r w:rsidR="00F77CFD">
        <w:t xml:space="preserve"> </w:t>
      </w:r>
      <w:r w:rsidR="00C6663B">
        <w:rPr>
          <w:rStyle w:val="normaltextrun"/>
          <w:rFonts w:ascii="Calibri" w:hAnsi="Calibri" w:cs="Calibri"/>
          <w:color w:val="000000"/>
          <w:shd w:val="clear" w:color="auto" w:fill="FFFFFF"/>
        </w:rPr>
        <w:t>developed this tool</w:t>
      </w:r>
      <w:r w:rsidR="00530047">
        <w:rPr>
          <w:rStyle w:val="normaltextrun"/>
          <w:rFonts w:ascii="Calibri" w:hAnsi="Calibri" w:cs="Calibri"/>
          <w:color w:val="000000"/>
          <w:shd w:val="clear" w:color="auto" w:fill="FFFFFF"/>
        </w:rPr>
        <w:t>.  It was developed</w:t>
      </w:r>
      <w:r w:rsidR="00C6663B">
        <w:rPr>
          <w:rStyle w:val="normaltextrun"/>
          <w:rFonts w:ascii="Calibri" w:hAnsi="Calibri" w:cs="Calibri"/>
          <w:color w:val="000000"/>
          <w:shd w:val="clear" w:color="auto" w:fill="FFFFFF"/>
        </w:rPr>
        <w:t xml:space="preserve"> to help banks assess</w:t>
      </w:r>
      <w:r w:rsidR="00C6663B">
        <w:rPr>
          <w:rStyle w:val="normaltextrun"/>
          <w:rFonts w:ascii="Segoe UI" w:hAnsi="Segoe UI" w:cs="Segoe UI"/>
          <w:color w:val="000000"/>
          <w:sz w:val="21"/>
          <w:szCs w:val="21"/>
          <w:shd w:val="clear" w:color="auto" w:fill="FFFFFF"/>
        </w:rPr>
        <w:t> </w:t>
      </w:r>
      <w:r w:rsidR="00C6663B">
        <w:rPr>
          <w:rStyle w:val="normaltextrun"/>
          <w:rFonts w:ascii="Calibri" w:hAnsi="Calibri" w:cs="Calibri"/>
          <w:color w:val="000000"/>
          <w:shd w:val="clear" w:color="auto" w:fill="FFFFFF"/>
        </w:rPr>
        <w:t>their efforts</w:t>
      </w:r>
      <w:r w:rsidR="00764D27">
        <w:rPr>
          <w:rStyle w:val="normaltextrun"/>
          <w:rFonts w:ascii="Calibri" w:hAnsi="Calibri" w:cs="Calibri"/>
          <w:color w:val="000000"/>
          <w:shd w:val="clear" w:color="auto" w:fill="FFFFFF"/>
        </w:rPr>
        <w:t xml:space="preserve"> </w:t>
      </w:r>
      <w:r w:rsidR="00C6663B">
        <w:rPr>
          <w:rStyle w:val="normaltextrun"/>
          <w:rFonts w:ascii="Calibri" w:hAnsi="Calibri" w:cs="Calibri"/>
          <w:color w:val="000000"/>
          <w:shd w:val="clear" w:color="auto" w:fill="FFFFFF"/>
        </w:rPr>
        <w:t>to</w:t>
      </w:r>
      <w:r w:rsidR="009F1376">
        <w:rPr>
          <w:rStyle w:val="normaltextrun"/>
          <w:rFonts w:ascii="Calibri" w:hAnsi="Calibri" w:cs="Calibri"/>
          <w:color w:val="000000"/>
          <w:shd w:val="clear" w:color="auto" w:fill="FFFFFF"/>
        </w:rPr>
        <w:t xml:space="preserve"> </w:t>
      </w:r>
      <w:r w:rsidR="00C6663B">
        <w:rPr>
          <w:rStyle w:val="normaltextrun"/>
          <w:rFonts w:ascii="Calibri" w:hAnsi="Calibri" w:cs="Calibri"/>
          <w:color w:val="000000"/>
          <w:shd w:val="clear" w:color="auto" w:fill="FFFFFF"/>
        </w:rPr>
        <w:t xml:space="preserve">mitigate risks associated with </w:t>
      </w:r>
      <w:hyperlink r:id="rId12" w:history="1">
        <w:r w:rsidR="00AC7453" w:rsidRPr="0006639A">
          <w:rPr>
            <w:rStyle w:val="Hyperlink"/>
          </w:rPr>
          <w:t>ransomware</w:t>
        </w:r>
      </w:hyperlink>
      <w:r w:rsidR="00AC7453">
        <w:rPr>
          <w:rStyle w:val="FootnoteReference"/>
          <w:color w:val="0563C1" w:themeColor="hyperlink"/>
          <w:u w:val="single"/>
        </w:rPr>
        <w:footnoteReference w:id="2"/>
      </w:r>
      <w:r w:rsidR="00AC7453" w:rsidRPr="0011515A">
        <w:t xml:space="preserve"> </w:t>
      </w:r>
      <w:r w:rsidR="00AC7453">
        <w:t xml:space="preserve">and identify gaps for increasing security. </w:t>
      </w:r>
      <w:bookmarkStart w:id="2" w:name="_Hlk50044682"/>
      <w:r w:rsidR="000E245D">
        <w:t>This document provides</w:t>
      </w:r>
      <w:r w:rsidR="00AC7453">
        <w:t xml:space="preserve"> executive </w:t>
      </w:r>
      <w:r w:rsidR="00403301">
        <w:t>management and</w:t>
      </w:r>
      <w:r w:rsidR="00AC7453">
        <w:t xml:space="preserve"> the board of directors with an overview of the institution’s preparedness towards identifying, protecting, detecting, </w:t>
      </w:r>
      <w:r w:rsidR="00C95AF3">
        <w:t>responding,</w:t>
      </w:r>
      <w:r w:rsidR="00AC7453">
        <w:t xml:space="preserve"> and recovering from a ransomware attack. </w:t>
      </w:r>
      <w:bookmarkEnd w:id="2"/>
    </w:p>
    <w:p w14:paraId="312418E8" w14:textId="366791FD" w:rsidR="00AC7453" w:rsidRPr="00900574" w:rsidRDefault="00AC7453" w:rsidP="00AC7453">
      <w:pPr>
        <w:spacing w:before="120" w:after="120"/>
        <w:jc w:val="both"/>
      </w:pPr>
      <w:r w:rsidRPr="00EC3346">
        <w:t>Ransomware</w:t>
      </w:r>
      <w:r>
        <w:t xml:space="preserve"> is a type of malicious software (malware) that encrypts data on a computer, making it difficult or impossible to recover. The attackers usually offer to provide a decryption key after a ransom is paid; however, </w:t>
      </w:r>
      <w:r w:rsidRPr="000B3CA4">
        <w:t>they might not provide</w:t>
      </w:r>
      <w:r>
        <w:t xml:space="preserve"> one</w:t>
      </w:r>
      <w:r w:rsidRPr="000B3CA4">
        <w:t xml:space="preserve"> or it might not work if provided</w:t>
      </w:r>
      <w:r>
        <w:t>, which could make the financial institution’s critical records unavailable</w:t>
      </w:r>
      <w:r w:rsidRPr="000B3CA4">
        <w:t>.</w:t>
      </w:r>
      <w:r w:rsidR="003939E9" w:rsidRPr="003939E9">
        <w:t xml:space="preserve"> </w:t>
      </w:r>
      <w:r w:rsidR="003939E9">
        <w:t>Companies that facilitate ransomware payments to cyber actors on behalf of victims, including financial institutions, cyber insurance firms, and companies involved in digital forensics and incident response, not only encourage future ransomware payment demands but also may risk violating OFAC regulations</w:t>
      </w:r>
      <w:r w:rsidR="009A2AD5">
        <w:rPr>
          <w:rStyle w:val="FootnoteReference"/>
          <w:color w:val="0563C1" w:themeColor="hyperlink"/>
          <w:u w:val="single"/>
        </w:rPr>
        <w:footnoteReference w:id="3"/>
      </w:r>
      <w:r w:rsidR="00EC3346">
        <w:t>.</w:t>
      </w:r>
    </w:p>
    <w:p w14:paraId="50DC4290" w14:textId="77777777" w:rsidR="00AC7453" w:rsidRPr="00C206F0" w:rsidRDefault="00AC7453" w:rsidP="00AC7453">
      <w:pPr>
        <w:pStyle w:val="Heading2"/>
      </w:pPr>
      <w:r w:rsidRPr="00C206F0">
        <w:t>Completing the</w:t>
      </w:r>
      <w:r>
        <w:t xml:space="preserve"> Ransomware</w:t>
      </w:r>
      <w:r w:rsidRPr="00C206F0">
        <w:t xml:space="preserve"> </w:t>
      </w:r>
      <w:r>
        <w:t>Self-Assessment Tool (R-SAT)</w:t>
      </w:r>
    </w:p>
    <w:p w14:paraId="2CF276B0" w14:textId="0D005E99" w:rsidR="00AC7453" w:rsidRDefault="00AC7453" w:rsidP="000E245D">
      <w:pPr>
        <w:spacing w:before="120" w:after="120"/>
        <w:jc w:val="both"/>
      </w:pPr>
      <w:r w:rsidRPr="003A6D08">
        <w:t>The</w:t>
      </w:r>
      <w:r>
        <w:t xml:space="preserve"> Ransomware Self-Assessment Tool </w:t>
      </w:r>
      <w:r w:rsidR="00BA6C76">
        <w:t xml:space="preserve">is derived from </w:t>
      </w:r>
      <w:r w:rsidRPr="0042049D">
        <w:t>the  BEC</w:t>
      </w:r>
      <w:r w:rsidR="00335DB9">
        <w:t>T</w:t>
      </w:r>
      <w:r w:rsidRPr="0042049D">
        <w:t xml:space="preserve">F </w:t>
      </w:r>
      <w:r w:rsidRPr="00D0745C">
        <w:rPr>
          <w:i/>
          <w:iCs/>
        </w:rPr>
        <w:t>Best Practices for Banks: Reducing the Risk of Ransomware</w:t>
      </w:r>
      <w:r w:rsidRPr="0042049D">
        <w:t xml:space="preserve"> (</w:t>
      </w:r>
      <w:hyperlink r:id="rId13" w:history="1">
        <w:r w:rsidRPr="004265EC">
          <w:rPr>
            <w:rStyle w:val="Hyperlink"/>
          </w:rPr>
          <w:t>June 2017</w:t>
        </w:r>
      </w:hyperlink>
      <w:r w:rsidRPr="0042049D">
        <w:t>)</w:t>
      </w:r>
      <w:r>
        <w:t>, which have been updated for today’s environment</w:t>
      </w:r>
      <w:r w:rsidRPr="0042049D">
        <w:t>.</w:t>
      </w:r>
      <w:r w:rsidRPr="003A6D08">
        <w:t xml:space="preserve"> Accurate and timely completion of the </w:t>
      </w:r>
      <w:r>
        <w:t xml:space="preserve">assessment, as well as periodic re-assessments, </w:t>
      </w:r>
      <w:r w:rsidRPr="003A6D08">
        <w:t xml:space="preserve">will </w:t>
      </w:r>
      <w:r>
        <w:t>provide executive management</w:t>
      </w:r>
      <w:r w:rsidR="00403301">
        <w:t xml:space="preserve"> and</w:t>
      </w:r>
      <w:r>
        <w:t xml:space="preserve"> the board</w:t>
      </w:r>
      <w:r w:rsidR="00403301">
        <w:t xml:space="preserve"> of directors</w:t>
      </w:r>
      <w:r>
        <w:t xml:space="preserve"> with a greater understanding of the financial institution’s ransomware preparedness and areas where improvements can be made</w:t>
      </w:r>
      <w:r w:rsidR="00DB0928">
        <w:t>.</w:t>
      </w:r>
      <w:r w:rsidR="008A1F35">
        <w:t xml:space="preserve"> This could also assist other third parties (such as auditors, security consultants and regulators) that might also review your security practices.</w:t>
      </w:r>
    </w:p>
    <w:p w14:paraId="20825D49" w14:textId="77777777" w:rsidR="00AC7453" w:rsidRPr="003A6D08" w:rsidRDefault="00AC7453" w:rsidP="00AC7453">
      <w:pPr>
        <w:tabs>
          <w:tab w:val="left" w:pos="8244"/>
        </w:tabs>
        <w:spacing w:after="120"/>
        <w:jc w:val="both"/>
      </w:pPr>
      <w:r>
        <w:t>Due to the sophistication of this threat, some areas in the review are mildly technical. You may want to ask your vendors and third-party service providers to complete some questions.</w:t>
      </w:r>
    </w:p>
    <w:p w14:paraId="20691CFF" w14:textId="77777777" w:rsidR="00AC7453" w:rsidRPr="00C206F0" w:rsidRDefault="00AC7453" w:rsidP="00AC7453">
      <w:pPr>
        <w:pStyle w:val="TopicHeader"/>
        <w:spacing w:before="120" w:after="120"/>
        <w:rPr>
          <w:rFonts w:ascii="Verdana" w:hAnsi="Verdana"/>
          <w:b/>
          <w:bCs/>
          <w:sz w:val="24"/>
          <w:szCs w:val="24"/>
        </w:rPr>
      </w:pPr>
      <w:r w:rsidRPr="00C206F0">
        <w:rPr>
          <w:rFonts w:ascii="Verdana" w:hAnsi="Verdana"/>
          <w:b/>
          <w:bCs/>
          <w:sz w:val="24"/>
          <w:szCs w:val="24"/>
        </w:rPr>
        <w:t>Preparer Information</w:t>
      </w:r>
    </w:p>
    <w:p w14:paraId="7B8A22D9" w14:textId="77777777" w:rsidR="00AC7453" w:rsidRDefault="00AC7453" w:rsidP="00AC7453">
      <w:r>
        <w:t>Please provide the following information regarding the preparer of this document.</w:t>
      </w:r>
    </w:p>
    <w:p w14:paraId="7D67D238" w14:textId="77777777" w:rsidR="00AC7453" w:rsidRDefault="00AC7453" w:rsidP="00AC7453">
      <w:r>
        <w:tab/>
      </w:r>
      <w:r>
        <w:tab/>
      </w:r>
      <w:r>
        <w:tab/>
      </w:r>
    </w:p>
    <w:tbl>
      <w:tblPr>
        <w:tblStyle w:val="TableGrid"/>
        <w:tblW w:w="10207" w:type="dxa"/>
        <w:tblBorders>
          <w:left w:val="none" w:sz="0" w:space="0" w:color="auto"/>
          <w:right w:val="none" w:sz="0" w:space="0" w:color="auto"/>
        </w:tblBorders>
        <w:tblLook w:val="04A0" w:firstRow="1" w:lastRow="0" w:firstColumn="1" w:lastColumn="0" w:noHBand="0" w:noVBand="1"/>
      </w:tblPr>
      <w:tblGrid>
        <w:gridCol w:w="4675"/>
        <w:gridCol w:w="1581"/>
        <w:gridCol w:w="3094"/>
        <w:gridCol w:w="44"/>
        <w:gridCol w:w="813"/>
      </w:tblGrid>
      <w:tr w:rsidR="00AC7453" w:rsidRPr="00B42C7A" w14:paraId="39FD6B17" w14:textId="77777777" w:rsidTr="004F459C">
        <w:trPr>
          <w:gridAfter w:val="2"/>
          <w:wAfter w:w="857" w:type="dxa"/>
          <w:trHeight w:val="1043"/>
        </w:trPr>
        <w:tc>
          <w:tcPr>
            <w:tcW w:w="4675" w:type="dxa"/>
          </w:tcPr>
          <w:p w14:paraId="12F8A40F" w14:textId="766BB831" w:rsidR="00AC7453" w:rsidRPr="00B42C7A" w:rsidRDefault="00AC7453" w:rsidP="00FB1DF3">
            <w:pPr>
              <w:rPr>
                <w:rFonts w:ascii="Verdana" w:hAnsi="Verdana"/>
                <w:b/>
                <w:bCs/>
                <w:sz w:val="20"/>
                <w:szCs w:val="20"/>
              </w:rPr>
            </w:pPr>
            <w:r w:rsidRPr="00B42C7A">
              <w:rPr>
                <w:rFonts w:ascii="Verdana" w:hAnsi="Verdana"/>
                <w:b/>
                <w:bCs/>
                <w:sz w:val="20"/>
                <w:szCs w:val="20"/>
              </w:rPr>
              <w:t>Name and Title</w:t>
            </w:r>
          </w:p>
          <w:p w14:paraId="7BE7EBF8" w14:textId="77777777" w:rsidR="00AC7453" w:rsidRPr="00B42C7A" w:rsidRDefault="00AC7453" w:rsidP="00FB1DF3">
            <w:pPr>
              <w:spacing w:before="120" w:after="120"/>
              <w:rPr>
                <w:sz w:val="20"/>
                <w:szCs w:val="20"/>
              </w:rPr>
            </w:pPr>
          </w:p>
        </w:tc>
        <w:tc>
          <w:tcPr>
            <w:tcW w:w="4675" w:type="dxa"/>
            <w:gridSpan w:val="2"/>
          </w:tcPr>
          <w:p w14:paraId="0B5491D7" w14:textId="16137004" w:rsidR="00AC7453" w:rsidRPr="00B42C7A" w:rsidRDefault="00432CEC" w:rsidP="00FB1DF3">
            <w:pPr>
              <w:rPr>
                <w:rFonts w:ascii="Verdana" w:hAnsi="Verdana"/>
                <w:b/>
                <w:bCs/>
                <w:sz w:val="20"/>
                <w:szCs w:val="20"/>
              </w:rPr>
            </w:pPr>
            <w:r>
              <w:rPr>
                <w:rFonts w:ascii="Verdana" w:hAnsi="Verdana"/>
                <w:b/>
                <w:bCs/>
                <w:sz w:val="20"/>
                <w:szCs w:val="20"/>
              </w:rPr>
              <w:t>E</w:t>
            </w:r>
            <w:r w:rsidR="00AC7453" w:rsidRPr="00B42C7A">
              <w:rPr>
                <w:rFonts w:ascii="Verdana" w:hAnsi="Verdana"/>
                <w:b/>
                <w:bCs/>
                <w:sz w:val="20"/>
                <w:szCs w:val="20"/>
              </w:rPr>
              <w:t>mail and phone number</w:t>
            </w:r>
          </w:p>
          <w:p w14:paraId="466BAB9D" w14:textId="77777777" w:rsidR="00AC7453" w:rsidRPr="00B42C7A" w:rsidRDefault="00AC7453" w:rsidP="00FB1DF3">
            <w:pPr>
              <w:spacing w:before="120" w:after="120"/>
              <w:rPr>
                <w:sz w:val="20"/>
                <w:szCs w:val="20"/>
              </w:rPr>
            </w:pPr>
          </w:p>
          <w:p w14:paraId="2BA37CF4" w14:textId="77777777" w:rsidR="00AC7453" w:rsidRPr="00B42C7A" w:rsidRDefault="00AC7453" w:rsidP="00FB1DF3">
            <w:pPr>
              <w:spacing w:before="120" w:after="120"/>
              <w:rPr>
                <w:sz w:val="20"/>
                <w:szCs w:val="20"/>
              </w:rPr>
            </w:pPr>
          </w:p>
        </w:tc>
      </w:tr>
      <w:tr w:rsidR="00AC7453" w:rsidRPr="00B42C7A" w14:paraId="20C2983A" w14:textId="77777777" w:rsidTr="004F459C">
        <w:trPr>
          <w:gridAfter w:val="2"/>
          <w:wAfter w:w="857" w:type="dxa"/>
        </w:trPr>
        <w:tc>
          <w:tcPr>
            <w:tcW w:w="4675" w:type="dxa"/>
          </w:tcPr>
          <w:p w14:paraId="4A023203" w14:textId="1F9D553C" w:rsidR="00AC7453" w:rsidRDefault="00AC7453" w:rsidP="00FB1DF3">
            <w:pPr>
              <w:tabs>
                <w:tab w:val="left" w:pos="-1080"/>
                <w:tab w:val="left" w:pos="-720"/>
                <w:tab w:val="left" w:pos="-480"/>
                <w:tab w:val="left" w:pos="-120"/>
                <w:tab w:val="left" w:pos="600"/>
                <w:tab w:val="left" w:pos="900"/>
                <w:tab w:val="left" w:pos="1080"/>
                <w:tab w:val="left" w:pos="1500"/>
                <w:tab w:val="left" w:pos="1860"/>
                <w:tab w:val="left" w:pos="2220"/>
                <w:tab w:val="left" w:pos="2580"/>
                <w:tab w:val="left" w:pos="2940"/>
                <w:tab w:val="left" w:pos="3480"/>
                <w:tab w:val="left" w:pos="4320"/>
                <w:tab w:val="left" w:pos="4920"/>
                <w:tab w:val="left" w:pos="5640"/>
                <w:tab w:val="left" w:pos="6480"/>
              </w:tabs>
              <w:rPr>
                <w:rFonts w:ascii="Verdana" w:hAnsi="Verdana"/>
                <w:b/>
                <w:sz w:val="20"/>
                <w:szCs w:val="20"/>
              </w:rPr>
            </w:pPr>
            <w:r w:rsidRPr="00B42C7A">
              <w:rPr>
                <w:rFonts w:ascii="Verdana" w:hAnsi="Verdana"/>
                <w:b/>
                <w:sz w:val="20"/>
                <w:szCs w:val="20"/>
              </w:rPr>
              <w:t xml:space="preserve">Institution Name </w:t>
            </w:r>
          </w:p>
          <w:p w14:paraId="71DBB38A" w14:textId="77777777" w:rsidR="00C86D48" w:rsidRPr="00B42C7A" w:rsidRDefault="00C86D48" w:rsidP="00FB1DF3">
            <w:pPr>
              <w:tabs>
                <w:tab w:val="left" w:pos="-1080"/>
                <w:tab w:val="left" w:pos="-720"/>
                <w:tab w:val="left" w:pos="-480"/>
                <w:tab w:val="left" w:pos="-120"/>
                <w:tab w:val="left" w:pos="600"/>
                <w:tab w:val="left" w:pos="900"/>
                <w:tab w:val="left" w:pos="1080"/>
                <w:tab w:val="left" w:pos="1500"/>
                <w:tab w:val="left" w:pos="1860"/>
                <w:tab w:val="left" w:pos="2220"/>
                <w:tab w:val="left" w:pos="2580"/>
                <w:tab w:val="left" w:pos="2940"/>
                <w:tab w:val="left" w:pos="3480"/>
                <w:tab w:val="left" w:pos="4320"/>
                <w:tab w:val="left" w:pos="4920"/>
                <w:tab w:val="left" w:pos="5640"/>
                <w:tab w:val="left" w:pos="6480"/>
              </w:tabs>
              <w:rPr>
                <w:rFonts w:ascii="Verdana" w:hAnsi="Verdana"/>
                <w:b/>
                <w:sz w:val="20"/>
                <w:szCs w:val="20"/>
              </w:rPr>
            </w:pPr>
          </w:p>
          <w:p w14:paraId="51458311" w14:textId="77777777" w:rsidR="00AC7453" w:rsidRPr="00B42C7A" w:rsidRDefault="00AC7453" w:rsidP="00FB1DF3">
            <w:pPr>
              <w:rPr>
                <w:rFonts w:ascii="Verdana" w:hAnsi="Verdana"/>
                <w:b/>
                <w:bCs/>
                <w:sz w:val="20"/>
                <w:szCs w:val="20"/>
              </w:rPr>
            </w:pPr>
          </w:p>
          <w:p w14:paraId="184DA608" w14:textId="77777777" w:rsidR="00AC7453" w:rsidRPr="00B42C7A" w:rsidRDefault="00AC7453" w:rsidP="00FB1DF3">
            <w:pPr>
              <w:rPr>
                <w:rFonts w:ascii="Verdana" w:hAnsi="Verdana"/>
                <w:b/>
                <w:bCs/>
                <w:sz w:val="20"/>
                <w:szCs w:val="20"/>
              </w:rPr>
            </w:pPr>
          </w:p>
        </w:tc>
        <w:tc>
          <w:tcPr>
            <w:tcW w:w="4675" w:type="dxa"/>
            <w:gridSpan w:val="2"/>
          </w:tcPr>
          <w:p w14:paraId="75E73F2B" w14:textId="77777777" w:rsidR="00AC7453" w:rsidRPr="00B42C7A" w:rsidRDefault="00AC7453" w:rsidP="00FB1DF3">
            <w:pPr>
              <w:rPr>
                <w:rFonts w:ascii="Verdana" w:hAnsi="Verdana"/>
                <w:b/>
                <w:bCs/>
                <w:sz w:val="20"/>
                <w:szCs w:val="20"/>
              </w:rPr>
            </w:pPr>
            <w:r w:rsidRPr="00B42C7A">
              <w:rPr>
                <w:rFonts w:ascii="Verdana" w:hAnsi="Verdana"/>
                <w:b/>
                <w:bCs/>
                <w:sz w:val="20"/>
                <w:szCs w:val="20"/>
              </w:rPr>
              <w:t>Date Completed</w:t>
            </w:r>
          </w:p>
          <w:p w14:paraId="436F52A7" w14:textId="77777777" w:rsidR="00AC7453" w:rsidRPr="00B42C7A" w:rsidRDefault="00AC7453" w:rsidP="00FB1DF3">
            <w:pPr>
              <w:rPr>
                <w:rFonts w:ascii="Verdana" w:hAnsi="Verdana"/>
                <w:b/>
                <w:bCs/>
                <w:sz w:val="20"/>
                <w:szCs w:val="20"/>
              </w:rPr>
            </w:pPr>
          </w:p>
        </w:tc>
      </w:tr>
      <w:tr w:rsidR="00AC7453" w14:paraId="21CE8ACC" w14:textId="77777777" w:rsidTr="004F459C">
        <w:tblPrEx>
          <w:tblBorders>
            <w:left w:val="single" w:sz="4" w:space="0" w:color="auto"/>
            <w:right w:val="single" w:sz="4" w:space="0" w:color="auto"/>
          </w:tblBorders>
        </w:tblPrEx>
        <w:trPr>
          <w:gridAfter w:val="1"/>
          <w:wAfter w:w="813" w:type="dxa"/>
          <w:trHeight w:val="518"/>
        </w:trPr>
        <w:tc>
          <w:tcPr>
            <w:tcW w:w="9394" w:type="dxa"/>
            <w:gridSpan w:val="4"/>
          </w:tcPr>
          <w:p w14:paraId="0B99AEAB" w14:textId="7D581102" w:rsidR="00AC7453" w:rsidRPr="00B42C7A" w:rsidRDefault="00AC7453" w:rsidP="00FB1DF3">
            <w:pPr>
              <w:spacing w:before="120" w:after="120"/>
              <w:rPr>
                <w:rFonts w:ascii="Verdana" w:hAnsi="Verdana"/>
                <w:sz w:val="20"/>
                <w:szCs w:val="20"/>
              </w:rPr>
            </w:pPr>
            <w:r w:rsidRPr="00B42C7A">
              <w:rPr>
                <w:b/>
                <w:bCs/>
              </w:rPr>
              <w:t>Date Reviewed by Board</w:t>
            </w:r>
            <w:r>
              <w:t>:</w:t>
            </w:r>
          </w:p>
        </w:tc>
      </w:tr>
      <w:tr w:rsidR="004F459C" w14:paraId="14996CAB" w14:textId="77777777" w:rsidTr="004F459C">
        <w:tblPrEx>
          <w:tblBorders>
            <w:left w:val="single" w:sz="4" w:space="0" w:color="auto"/>
            <w:right w:val="single" w:sz="4" w:space="0" w:color="auto"/>
          </w:tblBorders>
        </w:tblPrEx>
        <w:trPr>
          <w:trHeight w:val="512"/>
        </w:trPr>
        <w:tc>
          <w:tcPr>
            <w:tcW w:w="10202" w:type="dxa"/>
            <w:gridSpan w:val="5"/>
            <w:shd w:val="clear" w:color="auto" w:fill="5B9BD5" w:themeFill="accent5"/>
          </w:tcPr>
          <w:p w14:paraId="5AF56E68" w14:textId="77777777" w:rsidR="004F459C" w:rsidRPr="005945A3" w:rsidRDefault="004F459C" w:rsidP="000B5C32">
            <w:pPr>
              <w:spacing w:before="60" w:after="60"/>
              <w:jc w:val="center"/>
              <w:rPr>
                <w:rFonts w:ascii="Verdana" w:hAnsi="Verdana"/>
                <w:b/>
                <w:bCs/>
              </w:rPr>
            </w:pPr>
            <w:r w:rsidRPr="008F5F6F">
              <w:rPr>
                <w:rFonts w:ascii="Verdana" w:hAnsi="Verdana"/>
                <w:b/>
                <w:bCs/>
              </w:rPr>
              <w:lastRenderedPageBreak/>
              <w:t>IDENTIFY/PROTECT</w:t>
            </w:r>
          </w:p>
        </w:tc>
      </w:tr>
      <w:tr w:rsidR="004F459C" w14:paraId="00A2E2C5" w14:textId="77777777" w:rsidTr="004F459C">
        <w:tblPrEx>
          <w:tblBorders>
            <w:left w:val="single" w:sz="4" w:space="0" w:color="auto"/>
            <w:right w:val="single" w:sz="4" w:space="0" w:color="auto"/>
          </w:tblBorders>
        </w:tblPrEx>
        <w:trPr>
          <w:trHeight w:val="1142"/>
        </w:trPr>
        <w:tc>
          <w:tcPr>
            <w:tcW w:w="6256" w:type="dxa"/>
            <w:gridSpan w:val="2"/>
          </w:tcPr>
          <w:p w14:paraId="5CEA8A47" w14:textId="77777777" w:rsidR="004F459C" w:rsidRDefault="004F459C" w:rsidP="000B5C32">
            <w:pPr>
              <w:pStyle w:val="ListParagraph"/>
              <w:numPr>
                <w:ilvl w:val="0"/>
                <w:numId w:val="42"/>
              </w:numPr>
              <w:spacing w:before="120" w:after="120"/>
              <w:contextualSpacing w:val="0"/>
            </w:pPr>
            <w:r>
              <w:t xml:space="preserve">Are the Center for Internet Security (CIS) </w:t>
            </w:r>
            <w:r w:rsidRPr="0082657C">
              <w:t>controls</w:t>
            </w:r>
            <w:r w:rsidRPr="0082657C">
              <w:rPr>
                <w:rStyle w:val="FootnoteReference"/>
                <w:b/>
                <w:bCs/>
                <w:color w:val="0000CC"/>
              </w:rPr>
              <w:footnoteReference w:id="4"/>
            </w:r>
            <w:r w:rsidRPr="0082657C">
              <w:rPr>
                <w:b/>
                <w:bCs/>
                <w:color w:val="0070C0"/>
              </w:rPr>
              <w:t xml:space="preserve"> </w:t>
            </w:r>
            <w:r>
              <w:t xml:space="preserve">used to mitigate the most common </w:t>
            </w:r>
            <w:r w:rsidRPr="005415E4">
              <w:t>cyber</w:t>
            </w:r>
            <w:r>
              <w:t>-attacks?</w:t>
            </w:r>
          </w:p>
        </w:tc>
        <w:tc>
          <w:tcPr>
            <w:tcW w:w="3946" w:type="dxa"/>
            <w:gridSpan w:val="3"/>
          </w:tcPr>
          <w:p w14:paraId="2CC79B70" w14:textId="77777777" w:rsidR="004F459C" w:rsidRDefault="00792923" w:rsidP="000B5C32">
            <w:pPr>
              <w:spacing w:before="120" w:after="120"/>
              <w:jc w:val="center"/>
            </w:pPr>
            <w:sdt>
              <w:sdtPr>
                <w:rPr>
                  <w:color w:val="0000CC"/>
                  <w:sz w:val="32"/>
                  <w:szCs w:val="32"/>
                </w:rPr>
                <w:id w:val="-311939465"/>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rsidRPr="002D6E6E">
              <w:rPr>
                <w:color w:val="0000CC"/>
              </w:rPr>
              <w:t xml:space="preserve">  YES     </w:t>
            </w:r>
            <w:sdt>
              <w:sdtPr>
                <w:rPr>
                  <w:color w:val="0000CC"/>
                  <w:sz w:val="32"/>
                  <w:szCs w:val="32"/>
                </w:rPr>
                <w:id w:val="-579604455"/>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rsidRPr="002D6E6E">
              <w:rPr>
                <w:color w:val="0000CC"/>
              </w:rPr>
              <w:t xml:space="preserve">  NO</w:t>
            </w:r>
          </w:p>
        </w:tc>
      </w:tr>
      <w:tr w:rsidR="004F459C" w14:paraId="3585A53A" w14:textId="77777777" w:rsidTr="004F459C">
        <w:tblPrEx>
          <w:tblBorders>
            <w:left w:val="single" w:sz="4" w:space="0" w:color="auto"/>
            <w:right w:val="single" w:sz="4" w:space="0" w:color="auto"/>
          </w:tblBorders>
        </w:tblPrEx>
        <w:trPr>
          <w:trHeight w:val="2760"/>
        </w:trPr>
        <w:tc>
          <w:tcPr>
            <w:tcW w:w="6256" w:type="dxa"/>
            <w:gridSpan w:val="2"/>
          </w:tcPr>
          <w:p w14:paraId="03E25332" w14:textId="77777777" w:rsidR="004F459C" w:rsidRDefault="004F459C" w:rsidP="000B5C32">
            <w:pPr>
              <w:pStyle w:val="ListParagraph"/>
              <w:spacing w:before="120" w:after="240"/>
              <w:ind w:left="792" w:right="165"/>
              <w:contextualSpacing w:val="0"/>
            </w:pPr>
            <w:r>
              <w:t>What other standard(s) or framework(s) (if any) are used to guide cybersecurity control implementation</w:t>
            </w:r>
            <w:r w:rsidRPr="00907D4F">
              <w:rPr>
                <w:rStyle w:val="FootnoteReference"/>
                <w:b/>
                <w:bCs/>
                <w:color w:val="0000CC"/>
              </w:rPr>
              <w:footnoteReference w:id="5"/>
            </w:r>
            <w:r>
              <w:t xml:space="preserve">? </w:t>
            </w:r>
          </w:p>
          <w:p w14:paraId="1C9E5E6A" w14:textId="77777777" w:rsidR="004F459C" w:rsidRDefault="004F459C" w:rsidP="000B5C32">
            <w:pPr>
              <w:pStyle w:val="ListParagraph"/>
              <w:spacing w:before="120" w:after="240"/>
              <w:ind w:left="792" w:right="165"/>
              <w:contextualSpacing w:val="0"/>
            </w:pPr>
          </w:p>
        </w:tc>
        <w:tc>
          <w:tcPr>
            <w:tcW w:w="3946" w:type="dxa"/>
            <w:gridSpan w:val="3"/>
          </w:tcPr>
          <w:p w14:paraId="0298BECB" w14:textId="77777777" w:rsidR="004F459C" w:rsidRDefault="00792923" w:rsidP="000B5C32">
            <w:pPr>
              <w:pStyle w:val="ListParagraph"/>
              <w:spacing w:before="120" w:after="240"/>
              <w:ind w:left="144" w:right="165"/>
              <w:contextualSpacing w:val="0"/>
            </w:pPr>
            <w:sdt>
              <w:sdtPr>
                <w:rPr>
                  <w:color w:val="0000CC"/>
                  <w:sz w:val="32"/>
                  <w:szCs w:val="32"/>
                </w:rPr>
                <w:id w:val="1342738329"/>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t xml:space="preserve"> FFIEC CAT </w:t>
            </w:r>
            <w:r w:rsidR="004F459C">
              <w:br/>
            </w:r>
            <w:sdt>
              <w:sdtPr>
                <w:rPr>
                  <w:color w:val="0000CC"/>
                  <w:sz w:val="32"/>
                  <w:szCs w:val="32"/>
                </w:rPr>
                <w:id w:val="874425100"/>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t xml:space="preserve"> FSSCC Cybersecurity Profile </w:t>
            </w:r>
            <w:r w:rsidR="004F459C">
              <w:br/>
            </w:r>
            <w:sdt>
              <w:sdtPr>
                <w:rPr>
                  <w:color w:val="0000CC"/>
                  <w:sz w:val="32"/>
                  <w:szCs w:val="32"/>
                </w:rPr>
                <w:id w:val="1390990292"/>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t xml:space="preserve"> NIST           </w:t>
            </w:r>
            <w:r w:rsidR="004F459C">
              <w:br/>
            </w:r>
            <w:sdt>
              <w:sdtPr>
                <w:rPr>
                  <w:color w:val="0000CC"/>
                  <w:sz w:val="32"/>
                  <w:szCs w:val="32"/>
                </w:rPr>
                <w:id w:val="-524859254"/>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t xml:space="preserve"> ISO  </w:t>
            </w:r>
            <w:r w:rsidR="004F459C">
              <w:br/>
            </w:r>
            <w:sdt>
              <w:sdtPr>
                <w:rPr>
                  <w:color w:val="0000CC"/>
                  <w:sz w:val="32"/>
                  <w:szCs w:val="32"/>
                </w:rPr>
                <w:id w:val="1011872808"/>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t xml:space="preserve"> PCI DSS </w:t>
            </w:r>
            <w:r w:rsidR="004F459C">
              <w:br/>
            </w:r>
            <w:sdt>
              <w:sdtPr>
                <w:rPr>
                  <w:color w:val="0000CC"/>
                  <w:sz w:val="32"/>
                  <w:szCs w:val="32"/>
                </w:rPr>
                <w:id w:val="414603409"/>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t xml:space="preserve"> AICPA SOC </w:t>
            </w:r>
            <w:r w:rsidR="004F459C">
              <w:br/>
            </w:r>
            <w:sdt>
              <w:sdtPr>
                <w:rPr>
                  <w:color w:val="0000CC"/>
                  <w:sz w:val="32"/>
                  <w:szCs w:val="32"/>
                </w:rPr>
                <w:id w:val="-155465599"/>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t xml:space="preserve"> COBIT </w:t>
            </w:r>
          </w:p>
          <w:p w14:paraId="38DC215D" w14:textId="77777777" w:rsidR="004F459C" w:rsidRPr="00350B33" w:rsidRDefault="00792923" w:rsidP="000B5C32">
            <w:pPr>
              <w:pStyle w:val="ListParagraph"/>
              <w:spacing w:before="120" w:after="240"/>
              <w:ind w:left="144" w:right="165"/>
              <w:contextualSpacing w:val="0"/>
            </w:pPr>
            <w:sdt>
              <w:sdtPr>
                <w:rPr>
                  <w:color w:val="0000CC"/>
                  <w:sz w:val="32"/>
                  <w:szCs w:val="32"/>
                </w:rPr>
                <w:id w:val="1582101241"/>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t xml:space="preserve"> Other____________________</w:t>
            </w:r>
          </w:p>
          <w:p w14:paraId="6FF8C40A" w14:textId="77777777" w:rsidR="004F459C" w:rsidRDefault="004F459C" w:rsidP="000B5C32"/>
        </w:tc>
      </w:tr>
      <w:tr w:rsidR="004F459C" w14:paraId="1489D73E" w14:textId="77777777" w:rsidTr="004F459C">
        <w:tblPrEx>
          <w:tblBorders>
            <w:left w:val="single" w:sz="4" w:space="0" w:color="auto"/>
            <w:right w:val="single" w:sz="4" w:space="0" w:color="auto"/>
          </w:tblBorders>
        </w:tblPrEx>
        <w:trPr>
          <w:trHeight w:val="1428"/>
        </w:trPr>
        <w:tc>
          <w:tcPr>
            <w:tcW w:w="6256" w:type="dxa"/>
            <w:gridSpan w:val="2"/>
          </w:tcPr>
          <w:p w14:paraId="632063A1" w14:textId="77777777" w:rsidR="004F459C" w:rsidRDefault="004F459C" w:rsidP="000B5C32">
            <w:pPr>
              <w:spacing w:before="120" w:after="120"/>
              <w:ind w:left="342" w:hanging="342"/>
            </w:pPr>
            <w:r>
              <w:t>2.   Has a GAP analysis been performed to identify controls that have not been implemented but are recommended in the standards and frameworks that you use?</w:t>
            </w:r>
          </w:p>
        </w:tc>
        <w:tc>
          <w:tcPr>
            <w:tcW w:w="3946" w:type="dxa"/>
            <w:gridSpan w:val="3"/>
          </w:tcPr>
          <w:p w14:paraId="6C9B1537" w14:textId="77777777" w:rsidR="004F459C" w:rsidRDefault="00792923" w:rsidP="000B5C32">
            <w:pPr>
              <w:spacing w:before="120" w:after="120"/>
              <w:jc w:val="center"/>
            </w:pPr>
            <w:sdt>
              <w:sdtPr>
                <w:rPr>
                  <w:color w:val="0000CC"/>
                  <w:sz w:val="32"/>
                  <w:szCs w:val="32"/>
                </w:rPr>
                <w:id w:val="-1793045328"/>
                <w14:checkbox>
                  <w14:checked w14:val="0"/>
                  <w14:checkedState w14:val="2612" w14:font="MS Gothic"/>
                  <w14:uncheckedState w14:val="2610" w14:font="MS Gothic"/>
                </w14:checkbox>
              </w:sdtPr>
              <w:sdtEndPr/>
              <w:sdtContent>
                <w:r w:rsidR="004F459C" w:rsidRPr="002D6E6E">
                  <w:rPr>
                    <w:rFonts w:ascii="MS Gothic" w:eastAsia="MS Gothic" w:hAnsi="MS Gothic" w:hint="eastAsia"/>
                    <w:color w:val="0000CC"/>
                    <w:sz w:val="32"/>
                    <w:szCs w:val="32"/>
                  </w:rPr>
                  <w:t>☐</w:t>
                </w:r>
              </w:sdtContent>
            </w:sdt>
            <w:r w:rsidR="004F459C" w:rsidRPr="002D6E6E">
              <w:rPr>
                <w:color w:val="0000CC"/>
              </w:rPr>
              <w:t xml:space="preserve">  YES     </w:t>
            </w:r>
            <w:sdt>
              <w:sdtPr>
                <w:rPr>
                  <w:color w:val="0000CC"/>
                  <w:sz w:val="32"/>
                  <w:szCs w:val="32"/>
                </w:rPr>
                <w:id w:val="1673687872"/>
                <w14:checkbox>
                  <w14:checked w14:val="0"/>
                  <w14:checkedState w14:val="2612" w14:font="MS Gothic"/>
                  <w14:uncheckedState w14:val="2610" w14:font="MS Gothic"/>
                </w14:checkbox>
              </w:sdtPr>
              <w:sdtEndPr/>
              <w:sdtContent>
                <w:r w:rsidR="004F459C" w:rsidRPr="002D6E6E">
                  <w:rPr>
                    <w:rFonts w:ascii="MS Gothic" w:eastAsia="MS Gothic" w:hAnsi="MS Gothic" w:hint="eastAsia"/>
                    <w:color w:val="0000CC"/>
                    <w:sz w:val="32"/>
                    <w:szCs w:val="32"/>
                  </w:rPr>
                  <w:t>☐</w:t>
                </w:r>
              </w:sdtContent>
            </w:sdt>
            <w:r w:rsidR="004F459C" w:rsidRPr="002D6E6E">
              <w:rPr>
                <w:color w:val="0000CC"/>
              </w:rPr>
              <w:t xml:space="preserve">  NO</w:t>
            </w:r>
          </w:p>
        </w:tc>
      </w:tr>
      <w:tr w:rsidR="004F459C" w14:paraId="1A362392" w14:textId="77777777" w:rsidTr="004F459C">
        <w:tblPrEx>
          <w:tblBorders>
            <w:left w:val="single" w:sz="4" w:space="0" w:color="auto"/>
            <w:right w:val="single" w:sz="4" w:space="0" w:color="auto"/>
          </w:tblBorders>
        </w:tblPrEx>
        <w:trPr>
          <w:trHeight w:val="2662"/>
        </w:trPr>
        <w:tc>
          <w:tcPr>
            <w:tcW w:w="6256" w:type="dxa"/>
            <w:gridSpan w:val="2"/>
          </w:tcPr>
          <w:p w14:paraId="07132D89" w14:textId="77777777" w:rsidR="004F459C" w:rsidRDefault="004F459C" w:rsidP="000B5C32">
            <w:pPr>
              <w:pStyle w:val="ListParagraph"/>
              <w:numPr>
                <w:ilvl w:val="0"/>
                <w:numId w:val="43"/>
              </w:numPr>
              <w:spacing w:before="120" w:after="120"/>
              <w:ind w:left="346"/>
              <w:contextualSpacing w:val="0"/>
            </w:pPr>
            <w:r>
              <w:t>Is the institution covered by a cyber insurance</w:t>
            </w:r>
            <w:r w:rsidRPr="0011515A">
              <w:rPr>
                <w:rStyle w:val="FootnoteReference"/>
                <w:b/>
                <w:bCs/>
                <w:color w:val="0000CC"/>
              </w:rPr>
              <w:footnoteReference w:id="6"/>
            </w:r>
            <w:r>
              <w:t xml:space="preserve"> policy that covers ransomware?</w:t>
            </w:r>
            <w:r w:rsidRPr="00607977">
              <w:rPr>
                <w:color w:val="00B0F0"/>
              </w:rPr>
              <w:t xml:space="preserve"> </w:t>
            </w:r>
            <w:r>
              <w:t>If yes, please provide the name of the insurer.</w:t>
            </w:r>
          </w:p>
          <w:p w14:paraId="05C6833E" w14:textId="77777777" w:rsidR="004F459C" w:rsidRPr="00B42C7A" w:rsidRDefault="004F459C" w:rsidP="000B5C32">
            <w:pPr>
              <w:pStyle w:val="ListParagraph"/>
              <w:spacing w:before="120" w:after="120"/>
              <w:ind w:left="346"/>
              <w:contextualSpacing w:val="0"/>
              <w:rPr>
                <w:sz w:val="12"/>
                <w:szCs w:val="12"/>
              </w:rPr>
            </w:pPr>
          </w:p>
          <w:tbl>
            <w:tblPr>
              <w:tblStyle w:val="TableGrid"/>
              <w:tblW w:w="0" w:type="auto"/>
              <w:tblInd w:w="344" w:type="dxa"/>
              <w:tblBorders>
                <w:top w:val="single" w:sz="18" w:space="0" w:color="0000CC"/>
                <w:left w:val="single" w:sz="18" w:space="0" w:color="0000CC"/>
                <w:bottom w:val="single" w:sz="18" w:space="0" w:color="0000CC"/>
                <w:right w:val="single" w:sz="18" w:space="0" w:color="0000CC"/>
                <w:insideH w:val="single" w:sz="18" w:space="0" w:color="0000CC"/>
                <w:insideV w:val="single" w:sz="18" w:space="0" w:color="0000CC"/>
              </w:tblBorders>
              <w:tblLook w:val="04A0" w:firstRow="1" w:lastRow="0" w:firstColumn="1" w:lastColumn="0" w:noHBand="0" w:noVBand="1"/>
            </w:tblPr>
            <w:tblGrid>
              <w:gridCol w:w="5649"/>
            </w:tblGrid>
            <w:tr w:rsidR="004F459C" w14:paraId="07C29029" w14:textId="77777777" w:rsidTr="000B5C32">
              <w:trPr>
                <w:trHeight w:val="555"/>
              </w:trPr>
              <w:tc>
                <w:tcPr>
                  <w:tcW w:w="5649" w:type="dxa"/>
                </w:tcPr>
                <w:p w14:paraId="2BA583EB" w14:textId="77777777" w:rsidR="004F459C" w:rsidRPr="00237305" w:rsidRDefault="004F459C" w:rsidP="000B5C32">
                  <w:pPr>
                    <w:spacing w:before="120" w:after="120"/>
                    <w:rPr>
                      <w:rFonts w:ascii="Arial" w:hAnsi="Arial" w:cs="Arial"/>
                      <w:color w:val="0000CC"/>
                      <w:sz w:val="20"/>
                      <w:szCs w:val="20"/>
                    </w:rPr>
                  </w:pPr>
                  <w:r w:rsidRPr="002D6E6E">
                    <w:rPr>
                      <w:rFonts w:ascii="Arial" w:hAnsi="Arial" w:cs="Arial"/>
                      <w:color w:val="0000CC"/>
                      <w:sz w:val="20"/>
                      <w:szCs w:val="20"/>
                    </w:rPr>
                    <w:t>Enter Name of Insurer here</w:t>
                  </w:r>
                </w:p>
              </w:tc>
            </w:tr>
          </w:tbl>
          <w:p w14:paraId="4E213ACD" w14:textId="77777777" w:rsidR="004F459C" w:rsidRDefault="004F459C" w:rsidP="000B5C32">
            <w:pPr>
              <w:pStyle w:val="ListParagraph"/>
              <w:spacing w:after="120"/>
              <w:ind w:left="346"/>
              <w:contextualSpacing w:val="0"/>
            </w:pPr>
          </w:p>
        </w:tc>
        <w:tc>
          <w:tcPr>
            <w:tcW w:w="3946" w:type="dxa"/>
            <w:gridSpan w:val="3"/>
          </w:tcPr>
          <w:p w14:paraId="6BD9B65E" w14:textId="77777777" w:rsidR="004F459C" w:rsidRDefault="00792923" w:rsidP="000B5C32">
            <w:pPr>
              <w:spacing w:before="120" w:after="120"/>
              <w:jc w:val="center"/>
            </w:pPr>
            <w:sdt>
              <w:sdtPr>
                <w:rPr>
                  <w:color w:val="0000CC"/>
                  <w:sz w:val="32"/>
                  <w:szCs w:val="32"/>
                </w:rPr>
                <w:id w:val="-1366755584"/>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rsidRPr="002D6E6E">
              <w:rPr>
                <w:color w:val="0000CC"/>
              </w:rPr>
              <w:t xml:space="preserve">  YES     </w:t>
            </w:r>
            <w:sdt>
              <w:sdtPr>
                <w:rPr>
                  <w:color w:val="0000CC"/>
                  <w:sz w:val="32"/>
                  <w:szCs w:val="32"/>
                </w:rPr>
                <w:id w:val="707843347"/>
                <w14:checkbox>
                  <w14:checked w14:val="0"/>
                  <w14:checkedState w14:val="2612" w14:font="MS Gothic"/>
                  <w14:uncheckedState w14:val="2610" w14:font="MS Gothic"/>
                </w14:checkbox>
              </w:sdtPr>
              <w:sdtEndPr/>
              <w:sdtContent>
                <w:r w:rsidR="004F459C">
                  <w:rPr>
                    <w:rFonts w:ascii="MS Gothic" w:eastAsia="MS Gothic" w:hAnsi="MS Gothic" w:hint="eastAsia"/>
                    <w:color w:val="0000CC"/>
                    <w:sz w:val="32"/>
                    <w:szCs w:val="32"/>
                  </w:rPr>
                  <w:t>☐</w:t>
                </w:r>
              </w:sdtContent>
            </w:sdt>
            <w:r w:rsidR="004F459C" w:rsidRPr="002D6E6E">
              <w:rPr>
                <w:color w:val="0000CC"/>
              </w:rPr>
              <w:t xml:space="preserve">  NO</w:t>
            </w:r>
          </w:p>
        </w:tc>
      </w:tr>
    </w:tbl>
    <w:p w14:paraId="04FD6D71" w14:textId="77777777" w:rsidR="00AC7453" w:rsidRDefault="00AC7453"/>
    <w:p w14:paraId="5218B549" w14:textId="12F2586E" w:rsidR="00AC7453" w:rsidRDefault="00AC7453">
      <w:bookmarkStart w:id="3" w:name="_Hlk52447984"/>
      <w:bookmarkEnd w:id="0"/>
    </w:p>
    <w:tbl>
      <w:tblPr>
        <w:tblStyle w:val="TableGrid"/>
        <w:tblW w:w="8017" w:type="dxa"/>
        <w:jc w:val="center"/>
        <w:tblLook w:val="04A0" w:firstRow="1" w:lastRow="0" w:firstColumn="1" w:lastColumn="0" w:noHBand="0" w:noVBand="1"/>
      </w:tblPr>
      <w:tblGrid>
        <w:gridCol w:w="8017"/>
      </w:tblGrid>
      <w:tr w:rsidR="00AC7453" w:rsidRPr="008F5F6F" w14:paraId="705B6CAD" w14:textId="77777777" w:rsidTr="005531D3">
        <w:trPr>
          <w:jc w:val="center"/>
        </w:trPr>
        <w:tc>
          <w:tcPr>
            <w:tcW w:w="8017" w:type="dxa"/>
            <w:shd w:val="clear" w:color="auto" w:fill="5B9BD5" w:themeFill="accent5"/>
          </w:tcPr>
          <w:p w14:paraId="2AF0BBA5" w14:textId="77777777" w:rsidR="00AC7453" w:rsidRPr="00AC7453" w:rsidRDefault="00AC7453" w:rsidP="00FB1DF3">
            <w:pPr>
              <w:spacing w:before="60" w:after="60"/>
              <w:jc w:val="center"/>
              <w:rPr>
                <w:rFonts w:ascii="Verdana" w:hAnsi="Verdana"/>
                <w:b/>
                <w:bCs/>
              </w:rPr>
            </w:pPr>
            <w:r w:rsidRPr="008F5F6F">
              <w:rPr>
                <w:rFonts w:ascii="Verdana" w:hAnsi="Verdana"/>
                <w:b/>
                <w:bCs/>
              </w:rPr>
              <w:lastRenderedPageBreak/>
              <w:t>IDENTIFY/PROTECT</w:t>
            </w:r>
          </w:p>
        </w:tc>
      </w:tr>
      <w:tr w:rsidR="00AC7453" w14:paraId="7682BEF3" w14:textId="77777777" w:rsidTr="005531D3">
        <w:trPr>
          <w:trHeight w:val="9701"/>
          <w:jc w:val="center"/>
        </w:trPr>
        <w:tc>
          <w:tcPr>
            <w:tcW w:w="8017" w:type="dxa"/>
          </w:tcPr>
          <w:p w14:paraId="2A88839C" w14:textId="77777777" w:rsidR="00AC7453" w:rsidRDefault="00AC7453" w:rsidP="00AC7453">
            <w:pPr>
              <w:pStyle w:val="ListParagraph"/>
              <w:numPr>
                <w:ilvl w:val="0"/>
                <w:numId w:val="43"/>
              </w:numPr>
              <w:spacing w:before="120" w:after="240"/>
              <w:ind w:left="360" w:right="165"/>
              <w:contextualSpacing w:val="0"/>
              <w:jc w:val="both"/>
            </w:pPr>
            <w:bookmarkStart w:id="4" w:name="_Hlk43219708"/>
            <w:bookmarkStart w:id="5" w:name="_Hlk52448031"/>
            <w:bookmarkEnd w:id="3"/>
            <w:r>
              <w:t xml:space="preserve">It is important to know the location of the institution’s critical data and who manages it. Indicate if the following </w:t>
            </w:r>
            <w:r w:rsidRPr="00EF5D5A">
              <w:t>systems or activities are processed or performed internally</w:t>
            </w:r>
            <w:r>
              <w:t xml:space="preserve"> or are outsourced to a third party (such as vendors that specialize in Core or that provide network administration (aka Managed Service Providers or MSPs).</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4"/>
              <w:gridCol w:w="1491"/>
              <w:gridCol w:w="416"/>
              <w:gridCol w:w="1660"/>
            </w:tblGrid>
            <w:tr w:rsidR="00AC7453" w14:paraId="1A5BA8F6" w14:textId="77777777" w:rsidTr="00FB1DF3">
              <w:trPr>
                <w:trHeight w:val="342"/>
              </w:trPr>
              <w:tc>
                <w:tcPr>
                  <w:tcW w:w="4758" w:type="dxa"/>
                </w:tcPr>
                <w:p w14:paraId="522DBC75" w14:textId="77777777" w:rsidR="00AC7453" w:rsidRDefault="00AC7453" w:rsidP="00FB1DF3">
                  <w:bookmarkStart w:id="6" w:name="_Hlk50046071"/>
                </w:p>
              </w:tc>
              <w:tc>
                <w:tcPr>
                  <w:tcW w:w="1620" w:type="dxa"/>
                  <w:tcBorders>
                    <w:bottom w:val="single" w:sz="4" w:space="0" w:color="auto"/>
                  </w:tcBorders>
                </w:tcPr>
                <w:p w14:paraId="3FA3A49A" w14:textId="77777777" w:rsidR="00AC7453" w:rsidRPr="008B3C7C" w:rsidRDefault="00AC7453" w:rsidP="00FB1DF3">
                  <w:pPr>
                    <w:jc w:val="center"/>
                    <w:rPr>
                      <w:b/>
                      <w:bCs/>
                      <w:color w:val="0000CC"/>
                    </w:rPr>
                  </w:pPr>
                </w:p>
              </w:tc>
              <w:tc>
                <w:tcPr>
                  <w:tcW w:w="455" w:type="dxa"/>
                </w:tcPr>
                <w:p w14:paraId="03EE8875" w14:textId="77777777" w:rsidR="00AC7453" w:rsidRPr="008B3C7C" w:rsidRDefault="00AC7453" w:rsidP="00FB1DF3">
                  <w:pPr>
                    <w:jc w:val="center"/>
                    <w:rPr>
                      <w:b/>
                      <w:bCs/>
                      <w:color w:val="0000CC"/>
                    </w:rPr>
                  </w:pPr>
                </w:p>
              </w:tc>
              <w:tc>
                <w:tcPr>
                  <w:tcW w:w="1710" w:type="dxa"/>
                  <w:tcBorders>
                    <w:bottom w:val="single" w:sz="4" w:space="0" w:color="auto"/>
                  </w:tcBorders>
                </w:tcPr>
                <w:p w14:paraId="70F5A22E" w14:textId="77777777" w:rsidR="00AC7453" w:rsidRPr="008B3C7C" w:rsidRDefault="00AC7453" w:rsidP="00FB1DF3">
                  <w:pPr>
                    <w:jc w:val="center"/>
                    <w:rPr>
                      <w:b/>
                      <w:bCs/>
                      <w:color w:val="0000CC"/>
                    </w:rPr>
                  </w:pPr>
                </w:p>
              </w:tc>
            </w:tr>
            <w:tr w:rsidR="00AC7453" w14:paraId="01C2A6CB" w14:textId="77777777" w:rsidTr="00FB1DF3">
              <w:trPr>
                <w:trHeight w:val="342"/>
              </w:trPr>
              <w:tc>
                <w:tcPr>
                  <w:tcW w:w="4758" w:type="dxa"/>
                </w:tcPr>
                <w:p w14:paraId="496DAEB9" w14:textId="77777777" w:rsidR="00AC7453" w:rsidRDefault="00AC7453" w:rsidP="00FB1DF3"/>
              </w:tc>
              <w:tc>
                <w:tcPr>
                  <w:tcW w:w="1620" w:type="dxa"/>
                  <w:tcBorders>
                    <w:bottom w:val="single" w:sz="4" w:space="0" w:color="auto"/>
                  </w:tcBorders>
                </w:tcPr>
                <w:p w14:paraId="0FD4C261" w14:textId="77777777" w:rsidR="00AC7453" w:rsidRPr="008B3C7C" w:rsidRDefault="00AC7453" w:rsidP="00FB1DF3">
                  <w:pPr>
                    <w:jc w:val="center"/>
                    <w:rPr>
                      <w:b/>
                      <w:bCs/>
                      <w:color w:val="0000CC"/>
                    </w:rPr>
                  </w:pPr>
                  <w:r w:rsidRPr="008B3C7C">
                    <w:rPr>
                      <w:b/>
                      <w:bCs/>
                      <w:color w:val="0000CC"/>
                    </w:rPr>
                    <w:t>In-House</w:t>
                  </w:r>
                </w:p>
              </w:tc>
              <w:tc>
                <w:tcPr>
                  <w:tcW w:w="455" w:type="dxa"/>
                </w:tcPr>
                <w:p w14:paraId="7031CE8A" w14:textId="77777777" w:rsidR="00AC7453" w:rsidRPr="008B3C7C" w:rsidRDefault="00AC7453" w:rsidP="00FB1DF3">
                  <w:pPr>
                    <w:jc w:val="center"/>
                    <w:rPr>
                      <w:b/>
                      <w:bCs/>
                      <w:color w:val="0000CC"/>
                    </w:rPr>
                  </w:pPr>
                </w:p>
              </w:tc>
              <w:tc>
                <w:tcPr>
                  <w:tcW w:w="1710" w:type="dxa"/>
                  <w:tcBorders>
                    <w:bottom w:val="single" w:sz="4" w:space="0" w:color="auto"/>
                  </w:tcBorders>
                </w:tcPr>
                <w:p w14:paraId="41CD7307" w14:textId="77777777" w:rsidR="00AC7453" w:rsidRPr="008B3C7C" w:rsidRDefault="00AC7453" w:rsidP="00FB1DF3">
                  <w:pPr>
                    <w:jc w:val="center"/>
                    <w:rPr>
                      <w:b/>
                      <w:bCs/>
                      <w:color w:val="0000CC"/>
                    </w:rPr>
                  </w:pPr>
                  <w:r w:rsidRPr="008B3C7C">
                    <w:rPr>
                      <w:b/>
                      <w:bCs/>
                      <w:color w:val="0000CC"/>
                    </w:rPr>
                    <w:t>Outsourced</w:t>
                  </w:r>
                </w:p>
              </w:tc>
            </w:tr>
            <w:tr w:rsidR="00AC7453" w14:paraId="0BD06D67" w14:textId="77777777" w:rsidTr="00FB1DF3">
              <w:trPr>
                <w:trHeight w:val="576"/>
              </w:trPr>
              <w:tc>
                <w:tcPr>
                  <w:tcW w:w="4758" w:type="dxa"/>
                </w:tcPr>
                <w:p w14:paraId="238565A8" w14:textId="77777777" w:rsidR="00AC7453" w:rsidRDefault="00AC7453" w:rsidP="00FB1DF3">
                  <w:pPr>
                    <w:spacing w:before="120"/>
                  </w:pPr>
                  <w:r>
                    <w:t>Core Processing</w:t>
                  </w:r>
                </w:p>
              </w:tc>
              <w:sdt>
                <w:sdtPr>
                  <w:rPr>
                    <w:sz w:val="28"/>
                    <w:szCs w:val="28"/>
                  </w:rPr>
                  <w:id w:val="123362622"/>
                  <w14:checkbox>
                    <w14:checked w14:val="0"/>
                    <w14:checkedState w14:val="2612" w14:font="MS Gothic"/>
                    <w14:uncheckedState w14:val="2610" w14:font="MS Gothic"/>
                  </w14:checkbox>
                </w:sdtPr>
                <w:sdtEndPr/>
                <w:sdtContent>
                  <w:tc>
                    <w:tcPr>
                      <w:tcW w:w="1620" w:type="dxa"/>
                      <w:tcBorders>
                        <w:top w:val="single" w:sz="4" w:space="0" w:color="auto"/>
                      </w:tcBorders>
                    </w:tcPr>
                    <w:p w14:paraId="4F99A271" w14:textId="5559F5E1" w:rsidR="00AC7453" w:rsidRPr="008B3C7C" w:rsidRDefault="00FD2154" w:rsidP="00FB1DF3">
                      <w:pPr>
                        <w:spacing w:before="120"/>
                        <w:jc w:val="center"/>
                        <w:rPr>
                          <w:sz w:val="28"/>
                          <w:szCs w:val="28"/>
                        </w:rPr>
                      </w:pPr>
                      <w:r>
                        <w:rPr>
                          <w:rFonts w:ascii="MS Gothic" w:eastAsia="MS Gothic" w:hAnsi="MS Gothic" w:hint="eastAsia"/>
                          <w:sz w:val="28"/>
                          <w:szCs w:val="28"/>
                        </w:rPr>
                        <w:t>☐</w:t>
                      </w:r>
                    </w:p>
                  </w:tc>
                </w:sdtContent>
              </w:sdt>
              <w:tc>
                <w:tcPr>
                  <w:tcW w:w="455" w:type="dxa"/>
                </w:tcPr>
                <w:p w14:paraId="53F9B3AC" w14:textId="77777777" w:rsidR="00AC7453" w:rsidRPr="008B3C7C" w:rsidRDefault="00AC7453" w:rsidP="00FB1DF3">
                  <w:pPr>
                    <w:spacing w:before="120"/>
                    <w:jc w:val="center"/>
                    <w:rPr>
                      <w:sz w:val="28"/>
                      <w:szCs w:val="28"/>
                    </w:rPr>
                  </w:pPr>
                </w:p>
              </w:tc>
              <w:sdt>
                <w:sdtPr>
                  <w:rPr>
                    <w:sz w:val="28"/>
                    <w:szCs w:val="28"/>
                  </w:rPr>
                  <w:id w:val="697201262"/>
                  <w14:checkbox>
                    <w14:checked w14:val="0"/>
                    <w14:checkedState w14:val="2612" w14:font="MS Gothic"/>
                    <w14:uncheckedState w14:val="2610" w14:font="MS Gothic"/>
                  </w14:checkbox>
                </w:sdtPr>
                <w:sdtEndPr/>
                <w:sdtContent>
                  <w:tc>
                    <w:tcPr>
                      <w:tcW w:w="1710" w:type="dxa"/>
                      <w:tcBorders>
                        <w:top w:val="single" w:sz="4" w:space="0" w:color="auto"/>
                      </w:tcBorders>
                    </w:tcPr>
                    <w:p w14:paraId="2D6EB988"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r>
            <w:tr w:rsidR="00AC7453" w14:paraId="6A6634E2" w14:textId="77777777" w:rsidTr="00FB1DF3">
              <w:trPr>
                <w:trHeight w:val="576"/>
              </w:trPr>
              <w:tc>
                <w:tcPr>
                  <w:tcW w:w="4758" w:type="dxa"/>
                </w:tcPr>
                <w:p w14:paraId="5601B779" w14:textId="77777777" w:rsidR="00AC7453" w:rsidRDefault="00AC7453" w:rsidP="00FB1DF3">
                  <w:pPr>
                    <w:spacing w:before="120"/>
                  </w:pPr>
                  <w:r>
                    <w:t>Network Administration</w:t>
                  </w:r>
                </w:p>
              </w:tc>
              <w:sdt>
                <w:sdtPr>
                  <w:rPr>
                    <w:sz w:val="28"/>
                    <w:szCs w:val="28"/>
                  </w:rPr>
                  <w:id w:val="-346175300"/>
                  <w14:checkbox>
                    <w14:checked w14:val="0"/>
                    <w14:checkedState w14:val="2612" w14:font="MS Gothic"/>
                    <w14:uncheckedState w14:val="2610" w14:font="MS Gothic"/>
                  </w14:checkbox>
                </w:sdtPr>
                <w:sdtEndPr/>
                <w:sdtContent>
                  <w:tc>
                    <w:tcPr>
                      <w:tcW w:w="1620" w:type="dxa"/>
                    </w:tcPr>
                    <w:p w14:paraId="1AE8797F"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c>
                <w:tcPr>
                  <w:tcW w:w="455" w:type="dxa"/>
                </w:tcPr>
                <w:p w14:paraId="6389BD20" w14:textId="77777777" w:rsidR="00AC7453" w:rsidRPr="008B3C7C" w:rsidRDefault="00AC7453" w:rsidP="00FB1DF3">
                  <w:pPr>
                    <w:spacing w:before="120"/>
                    <w:jc w:val="center"/>
                    <w:rPr>
                      <w:sz w:val="28"/>
                      <w:szCs w:val="28"/>
                    </w:rPr>
                  </w:pPr>
                </w:p>
              </w:tc>
              <w:sdt>
                <w:sdtPr>
                  <w:rPr>
                    <w:sz w:val="28"/>
                    <w:szCs w:val="28"/>
                  </w:rPr>
                  <w:id w:val="1598671655"/>
                  <w14:checkbox>
                    <w14:checked w14:val="0"/>
                    <w14:checkedState w14:val="2612" w14:font="MS Gothic"/>
                    <w14:uncheckedState w14:val="2610" w14:font="MS Gothic"/>
                  </w14:checkbox>
                </w:sdtPr>
                <w:sdtEndPr/>
                <w:sdtContent>
                  <w:tc>
                    <w:tcPr>
                      <w:tcW w:w="1710" w:type="dxa"/>
                    </w:tcPr>
                    <w:p w14:paraId="3629531C"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r>
            <w:tr w:rsidR="00AC7453" w14:paraId="4902BF39" w14:textId="77777777" w:rsidTr="00FB1DF3">
              <w:trPr>
                <w:trHeight w:val="576"/>
              </w:trPr>
              <w:tc>
                <w:tcPr>
                  <w:tcW w:w="4758" w:type="dxa"/>
                </w:tcPr>
                <w:p w14:paraId="6E07A887" w14:textId="77777777" w:rsidR="00AC7453" w:rsidRDefault="00AC7453" w:rsidP="00FB1DF3">
                  <w:pPr>
                    <w:spacing w:before="120"/>
                  </w:pPr>
                  <w:r>
                    <w:t>Email Service</w:t>
                  </w:r>
                </w:p>
              </w:tc>
              <w:sdt>
                <w:sdtPr>
                  <w:rPr>
                    <w:sz w:val="28"/>
                    <w:szCs w:val="28"/>
                  </w:rPr>
                  <w:id w:val="-1816781755"/>
                  <w14:checkbox>
                    <w14:checked w14:val="0"/>
                    <w14:checkedState w14:val="2612" w14:font="MS Gothic"/>
                    <w14:uncheckedState w14:val="2610" w14:font="MS Gothic"/>
                  </w14:checkbox>
                </w:sdtPr>
                <w:sdtEndPr/>
                <w:sdtContent>
                  <w:tc>
                    <w:tcPr>
                      <w:tcW w:w="1620" w:type="dxa"/>
                    </w:tcPr>
                    <w:p w14:paraId="36D9287F"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c>
                <w:tcPr>
                  <w:tcW w:w="455" w:type="dxa"/>
                </w:tcPr>
                <w:p w14:paraId="43F367E1" w14:textId="77777777" w:rsidR="00AC7453" w:rsidRPr="008B3C7C" w:rsidRDefault="00AC7453" w:rsidP="00FB1DF3">
                  <w:pPr>
                    <w:spacing w:before="120"/>
                    <w:jc w:val="center"/>
                    <w:rPr>
                      <w:sz w:val="28"/>
                      <w:szCs w:val="28"/>
                    </w:rPr>
                  </w:pPr>
                </w:p>
              </w:tc>
              <w:sdt>
                <w:sdtPr>
                  <w:rPr>
                    <w:sz w:val="28"/>
                    <w:szCs w:val="28"/>
                  </w:rPr>
                  <w:id w:val="-480004670"/>
                  <w14:checkbox>
                    <w14:checked w14:val="0"/>
                    <w14:checkedState w14:val="2612" w14:font="MS Gothic"/>
                    <w14:uncheckedState w14:val="2610" w14:font="MS Gothic"/>
                  </w14:checkbox>
                </w:sdtPr>
                <w:sdtEndPr/>
                <w:sdtContent>
                  <w:tc>
                    <w:tcPr>
                      <w:tcW w:w="1710" w:type="dxa"/>
                    </w:tcPr>
                    <w:p w14:paraId="6BE4F11C"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r>
            <w:tr w:rsidR="00AC7453" w14:paraId="6288D24E" w14:textId="77777777" w:rsidTr="00FB1DF3">
              <w:trPr>
                <w:trHeight w:val="576"/>
              </w:trPr>
              <w:tc>
                <w:tcPr>
                  <w:tcW w:w="4758" w:type="dxa"/>
                </w:tcPr>
                <w:p w14:paraId="096ED7E2" w14:textId="77777777" w:rsidR="00AC7453" w:rsidRDefault="00AC7453" w:rsidP="00FB1DF3">
                  <w:pPr>
                    <w:spacing w:before="120"/>
                  </w:pPr>
                  <w:r>
                    <w:t>Image Files (Checks, Loans, etc.)</w:t>
                  </w:r>
                </w:p>
              </w:tc>
              <w:sdt>
                <w:sdtPr>
                  <w:rPr>
                    <w:sz w:val="28"/>
                    <w:szCs w:val="28"/>
                  </w:rPr>
                  <w:id w:val="-1417397773"/>
                  <w14:checkbox>
                    <w14:checked w14:val="0"/>
                    <w14:checkedState w14:val="2612" w14:font="MS Gothic"/>
                    <w14:uncheckedState w14:val="2610" w14:font="MS Gothic"/>
                  </w14:checkbox>
                </w:sdtPr>
                <w:sdtEndPr/>
                <w:sdtContent>
                  <w:tc>
                    <w:tcPr>
                      <w:tcW w:w="1620" w:type="dxa"/>
                    </w:tcPr>
                    <w:p w14:paraId="7C5CBB56"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c>
                <w:tcPr>
                  <w:tcW w:w="455" w:type="dxa"/>
                </w:tcPr>
                <w:p w14:paraId="0C8BC1F7" w14:textId="77777777" w:rsidR="00AC7453" w:rsidRPr="008B3C7C" w:rsidRDefault="00AC7453" w:rsidP="00FB1DF3">
                  <w:pPr>
                    <w:spacing w:before="120"/>
                    <w:jc w:val="center"/>
                    <w:rPr>
                      <w:sz w:val="28"/>
                      <w:szCs w:val="28"/>
                    </w:rPr>
                  </w:pPr>
                </w:p>
              </w:tc>
              <w:sdt>
                <w:sdtPr>
                  <w:rPr>
                    <w:sz w:val="28"/>
                    <w:szCs w:val="28"/>
                  </w:rPr>
                  <w:id w:val="1298035572"/>
                  <w14:checkbox>
                    <w14:checked w14:val="0"/>
                    <w14:checkedState w14:val="2612" w14:font="MS Gothic"/>
                    <w14:uncheckedState w14:val="2610" w14:font="MS Gothic"/>
                  </w14:checkbox>
                </w:sdtPr>
                <w:sdtEndPr/>
                <w:sdtContent>
                  <w:tc>
                    <w:tcPr>
                      <w:tcW w:w="1710" w:type="dxa"/>
                    </w:tcPr>
                    <w:p w14:paraId="689CCD9C"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r>
            <w:tr w:rsidR="00AC7453" w14:paraId="7BF5C3FA" w14:textId="77777777" w:rsidTr="00FB1DF3">
              <w:trPr>
                <w:trHeight w:val="576"/>
              </w:trPr>
              <w:tc>
                <w:tcPr>
                  <w:tcW w:w="4758" w:type="dxa"/>
                </w:tcPr>
                <w:p w14:paraId="35F8E51C" w14:textId="77777777" w:rsidR="00AC7453" w:rsidRDefault="00AC7453" w:rsidP="00FB1DF3">
                  <w:pPr>
                    <w:spacing w:before="120"/>
                  </w:pPr>
                  <w:r>
                    <w:t>Trust</w:t>
                  </w:r>
                </w:p>
              </w:tc>
              <w:sdt>
                <w:sdtPr>
                  <w:rPr>
                    <w:sz w:val="28"/>
                    <w:szCs w:val="28"/>
                  </w:rPr>
                  <w:id w:val="-227692681"/>
                  <w14:checkbox>
                    <w14:checked w14:val="0"/>
                    <w14:checkedState w14:val="2612" w14:font="MS Gothic"/>
                    <w14:uncheckedState w14:val="2610" w14:font="MS Gothic"/>
                  </w14:checkbox>
                </w:sdtPr>
                <w:sdtEndPr/>
                <w:sdtContent>
                  <w:tc>
                    <w:tcPr>
                      <w:tcW w:w="1620" w:type="dxa"/>
                    </w:tcPr>
                    <w:p w14:paraId="287A36CB" w14:textId="77777777" w:rsidR="00AC7453" w:rsidRPr="008B3C7C" w:rsidRDefault="00AC7453" w:rsidP="00FB1DF3">
                      <w:pPr>
                        <w:spacing w:before="120"/>
                        <w:jc w:val="center"/>
                        <w:rPr>
                          <w:sz w:val="28"/>
                          <w:szCs w:val="28"/>
                        </w:rPr>
                      </w:pPr>
                      <w:r>
                        <w:rPr>
                          <w:rFonts w:ascii="MS Gothic" w:eastAsia="MS Gothic" w:hAnsi="MS Gothic" w:hint="eastAsia"/>
                          <w:sz w:val="28"/>
                          <w:szCs w:val="28"/>
                        </w:rPr>
                        <w:t>☐</w:t>
                      </w:r>
                    </w:p>
                  </w:tc>
                </w:sdtContent>
              </w:sdt>
              <w:tc>
                <w:tcPr>
                  <w:tcW w:w="455" w:type="dxa"/>
                </w:tcPr>
                <w:p w14:paraId="7394D87E" w14:textId="77777777" w:rsidR="00AC7453" w:rsidRPr="008B3C7C" w:rsidRDefault="00AC7453" w:rsidP="00FB1DF3">
                  <w:pPr>
                    <w:spacing w:before="120"/>
                    <w:jc w:val="center"/>
                    <w:rPr>
                      <w:sz w:val="28"/>
                      <w:szCs w:val="28"/>
                    </w:rPr>
                  </w:pPr>
                </w:p>
              </w:tc>
              <w:sdt>
                <w:sdtPr>
                  <w:rPr>
                    <w:sz w:val="28"/>
                    <w:szCs w:val="28"/>
                  </w:rPr>
                  <w:id w:val="-1589071316"/>
                  <w14:checkbox>
                    <w14:checked w14:val="0"/>
                    <w14:checkedState w14:val="2612" w14:font="MS Gothic"/>
                    <w14:uncheckedState w14:val="2610" w14:font="MS Gothic"/>
                  </w14:checkbox>
                </w:sdtPr>
                <w:sdtEndPr/>
                <w:sdtContent>
                  <w:tc>
                    <w:tcPr>
                      <w:tcW w:w="1710" w:type="dxa"/>
                    </w:tcPr>
                    <w:p w14:paraId="3042564E"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r>
            <w:tr w:rsidR="00AC7453" w14:paraId="4AB7504F" w14:textId="77777777" w:rsidTr="00FB1DF3">
              <w:trPr>
                <w:trHeight w:val="576"/>
              </w:trPr>
              <w:tc>
                <w:tcPr>
                  <w:tcW w:w="4758" w:type="dxa"/>
                </w:tcPr>
                <w:p w14:paraId="1E6C3F44" w14:textId="77777777" w:rsidR="00AC7453" w:rsidRDefault="00AC7453" w:rsidP="00FB1DF3">
                  <w:pPr>
                    <w:spacing w:before="120"/>
                  </w:pPr>
                  <w:r>
                    <w:t>Mortgage Loans</w:t>
                  </w:r>
                </w:p>
              </w:tc>
              <w:sdt>
                <w:sdtPr>
                  <w:rPr>
                    <w:sz w:val="28"/>
                    <w:szCs w:val="28"/>
                  </w:rPr>
                  <w:id w:val="-629868885"/>
                  <w14:checkbox>
                    <w14:checked w14:val="0"/>
                    <w14:checkedState w14:val="2612" w14:font="MS Gothic"/>
                    <w14:uncheckedState w14:val="2610" w14:font="MS Gothic"/>
                  </w14:checkbox>
                </w:sdtPr>
                <w:sdtEndPr/>
                <w:sdtContent>
                  <w:tc>
                    <w:tcPr>
                      <w:tcW w:w="1620" w:type="dxa"/>
                    </w:tcPr>
                    <w:p w14:paraId="39C3C77B"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c>
                <w:tcPr>
                  <w:tcW w:w="455" w:type="dxa"/>
                </w:tcPr>
                <w:p w14:paraId="26C880DE" w14:textId="77777777" w:rsidR="00AC7453" w:rsidRPr="008B3C7C" w:rsidRDefault="00AC7453" w:rsidP="00FB1DF3">
                  <w:pPr>
                    <w:spacing w:before="120"/>
                    <w:jc w:val="center"/>
                    <w:rPr>
                      <w:sz w:val="28"/>
                      <w:szCs w:val="28"/>
                    </w:rPr>
                  </w:pPr>
                </w:p>
              </w:tc>
              <w:sdt>
                <w:sdtPr>
                  <w:rPr>
                    <w:sz w:val="28"/>
                    <w:szCs w:val="28"/>
                  </w:rPr>
                  <w:id w:val="1873407831"/>
                  <w14:checkbox>
                    <w14:checked w14:val="0"/>
                    <w14:checkedState w14:val="2612" w14:font="MS Gothic"/>
                    <w14:uncheckedState w14:val="2610" w14:font="MS Gothic"/>
                  </w14:checkbox>
                </w:sdtPr>
                <w:sdtEndPr/>
                <w:sdtContent>
                  <w:tc>
                    <w:tcPr>
                      <w:tcW w:w="1710" w:type="dxa"/>
                    </w:tcPr>
                    <w:p w14:paraId="75048D8D"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r>
            <w:tr w:rsidR="00AC7453" w14:paraId="0138437B" w14:textId="77777777" w:rsidTr="00FB1DF3">
              <w:trPr>
                <w:trHeight w:val="576"/>
              </w:trPr>
              <w:tc>
                <w:tcPr>
                  <w:tcW w:w="4758" w:type="dxa"/>
                </w:tcPr>
                <w:p w14:paraId="7590CABA" w14:textId="77777777" w:rsidR="00AC7453" w:rsidRDefault="00AC7453" w:rsidP="00FB1DF3">
                  <w:pPr>
                    <w:spacing w:before="120"/>
                  </w:pPr>
                  <w:r>
                    <w:t>Investments (Bonds, Stocks, etc.)</w:t>
                  </w:r>
                </w:p>
              </w:tc>
              <w:sdt>
                <w:sdtPr>
                  <w:rPr>
                    <w:sz w:val="28"/>
                    <w:szCs w:val="28"/>
                  </w:rPr>
                  <w:id w:val="1022366982"/>
                  <w14:checkbox>
                    <w14:checked w14:val="0"/>
                    <w14:checkedState w14:val="2612" w14:font="MS Gothic"/>
                    <w14:uncheckedState w14:val="2610" w14:font="MS Gothic"/>
                  </w14:checkbox>
                </w:sdtPr>
                <w:sdtEndPr/>
                <w:sdtContent>
                  <w:tc>
                    <w:tcPr>
                      <w:tcW w:w="1620" w:type="dxa"/>
                    </w:tcPr>
                    <w:p w14:paraId="4EBE2E37"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c>
                <w:tcPr>
                  <w:tcW w:w="455" w:type="dxa"/>
                </w:tcPr>
                <w:p w14:paraId="70FFDC81" w14:textId="77777777" w:rsidR="00AC7453" w:rsidRPr="008B3C7C" w:rsidRDefault="00AC7453" w:rsidP="00FB1DF3">
                  <w:pPr>
                    <w:spacing w:before="120"/>
                    <w:jc w:val="center"/>
                    <w:rPr>
                      <w:sz w:val="28"/>
                      <w:szCs w:val="28"/>
                    </w:rPr>
                  </w:pPr>
                </w:p>
              </w:tc>
              <w:sdt>
                <w:sdtPr>
                  <w:rPr>
                    <w:sz w:val="28"/>
                    <w:szCs w:val="28"/>
                  </w:rPr>
                  <w:id w:val="869962518"/>
                  <w14:checkbox>
                    <w14:checked w14:val="0"/>
                    <w14:checkedState w14:val="2612" w14:font="MS Gothic"/>
                    <w14:uncheckedState w14:val="2610" w14:font="MS Gothic"/>
                  </w14:checkbox>
                </w:sdtPr>
                <w:sdtEndPr/>
                <w:sdtContent>
                  <w:tc>
                    <w:tcPr>
                      <w:tcW w:w="1710" w:type="dxa"/>
                    </w:tcPr>
                    <w:p w14:paraId="22BB299D" w14:textId="77777777" w:rsidR="00AC7453" w:rsidRPr="008B3C7C" w:rsidRDefault="00AC7453" w:rsidP="00FB1DF3">
                      <w:pPr>
                        <w:spacing w:before="120"/>
                        <w:jc w:val="center"/>
                        <w:rPr>
                          <w:sz w:val="28"/>
                          <w:szCs w:val="28"/>
                        </w:rPr>
                      </w:pPr>
                      <w:r w:rsidRPr="008B3C7C">
                        <w:rPr>
                          <w:rFonts w:ascii="MS Gothic" w:eastAsia="MS Gothic" w:hAnsi="MS Gothic" w:hint="eastAsia"/>
                          <w:sz w:val="28"/>
                          <w:szCs w:val="28"/>
                        </w:rPr>
                        <w:t>☐</w:t>
                      </w:r>
                    </w:p>
                  </w:tc>
                </w:sdtContent>
              </w:sdt>
            </w:tr>
            <w:tr w:rsidR="00AC7453" w14:paraId="0B5211A6" w14:textId="77777777" w:rsidTr="00FB1DF3">
              <w:trPr>
                <w:cantSplit/>
                <w:trHeight w:val="603"/>
              </w:trPr>
              <w:tc>
                <w:tcPr>
                  <w:tcW w:w="4758" w:type="dxa"/>
                </w:tcPr>
                <w:p w14:paraId="6681782F" w14:textId="77777777" w:rsidR="00AC7453" w:rsidRPr="00351319" w:rsidRDefault="00AC7453" w:rsidP="00FB1DF3">
                  <w:pPr>
                    <w:spacing w:before="120"/>
                  </w:pPr>
                  <w:r>
                    <w:t>Other Critical Data (Please List below):</w:t>
                  </w:r>
                </w:p>
              </w:tc>
              <w:tc>
                <w:tcPr>
                  <w:tcW w:w="1620" w:type="dxa"/>
                </w:tcPr>
                <w:p w14:paraId="0FEC8D41" w14:textId="77777777" w:rsidR="00AC7453" w:rsidRPr="008B3C7C" w:rsidRDefault="00AC7453" w:rsidP="00FB1DF3">
                  <w:pPr>
                    <w:spacing w:before="120"/>
                    <w:rPr>
                      <w:sz w:val="28"/>
                      <w:szCs w:val="28"/>
                    </w:rPr>
                  </w:pPr>
                </w:p>
              </w:tc>
              <w:tc>
                <w:tcPr>
                  <w:tcW w:w="455" w:type="dxa"/>
                </w:tcPr>
                <w:p w14:paraId="00F39DF4" w14:textId="77777777" w:rsidR="00AC7453" w:rsidRPr="008B3C7C" w:rsidRDefault="00AC7453" w:rsidP="00FB1DF3">
                  <w:pPr>
                    <w:spacing w:before="120"/>
                    <w:jc w:val="center"/>
                    <w:rPr>
                      <w:sz w:val="28"/>
                      <w:szCs w:val="28"/>
                    </w:rPr>
                  </w:pPr>
                </w:p>
              </w:tc>
              <w:tc>
                <w:tcPr>
                  <w:tcW w:w="1710" w:type="dxa"/>
                </w:tcPr>
                <w:p w14:paraId="1CFF5AFB" w14:textId="77777777" w:rsidR="00AC7453" w:rsidRPr="008B3C7C" w:rsidRDefault="00AC7453" w:rsidP="00FB1DF3">
                  <w:pPr>
                    <w:spacing w:before="120"/>
                    <w:rPr>
                      <w:sz w:val="28"/>
                      <w:szCs w:val="28"/>
                    </w:rPr>
                  </w:pPr>
                </w:p>
              </w:tc>
            </w:tr>
            <w:tr w:rsidR="00AC7453" w14:paraId="0A9324EA" w14:textId="77777777" w:rsidTr="00FB1DF3">
              <w:trPr>
                <w:trHeight w:val="540"/>
              </w:trPr>
              <w:tc>
                <w:tcPr>
                  <w:tcW w:w="4758" w:type="dxa"/>
                  <w:tcBorders>
                    <w:bottom w:val="single" w:sz="4" w:space="0" w:color="auto"/>
                  </w:tcBorders>
                </w:tcPr>
                <w:p w14:paraId="667BD0B3" w14:textId="77777777" w:rsidR="00AC7453" w:rsidRPr="00FB0845" w:rsidRDefault="00AC7453" w:rsidP="00FB1DF3">
                  <w:pPr>
                    <w:spacing w:before="120"/>
                    <w:rPr>
                      <w:rFonts w:ascii="Arial" w:hAnsi="Arial" w:cs="Arial"/>
                      <w:color w:val="0000CC"/>
                      <w:sz w:val="20"/>
                      <w:szCs w:val="20"/>
                    </w:rPr>
                  </w:pPr>
                </w:p>
              </w:tc>
              <w:tc>
                <w:tcPr>
                  <w:tcW w:w="1620" w:type="dxa"/>
                  <w:vAlign w:val="center"/>
                </w:tcPr>
                <w:sdt>
                  <w:sdtPr>
                    <w:rPr>
                      <w:sz w:val="28"/>
                      <w:szCs w:val="28"/>
                    </w:rPr>
                    <w:id w:val="1005708649"/>
                    <w14:checkbox>
                      <w14:checked w14:val="0"/>
                      <w14:checkedState w14:val="2612" w14:font="MS Gothic"/>
                      <w14:uncheckedState w14:val="2610" w14:font="MS Gothic"/>
                    </w14:checkbox>
                  </w:sdtPr>
                  <w:sdtEndPr/>
                  <w:sdtContent>
                    <w:p w14:paraId="37025ED9" w14:textId="77777777" w:rsidR="00AC7453" w:rsidRPr="008B3C7C" w:rsidRDefault="00AC7453" w:rsidP="00FB1DF3">
                      <w:pPr>
                        <w:spacing w:before="120"/>
                        <w:jc w:val="center"/>
                        <w:rPr>
                          <w:sz w:val="28"/>
                          <w:szCs w:val="28"/>
                        </w:rPr>
                      </w:pPr>
                      <w:r>
                        <w:rPr>
                          <w:rFonts w:ascii="MS Gothic" w:eastAsia="MS Gothic" w:hAnsi="MS Gothic" w:hint="eastAsia"/>
                          <w:sz w:val="28"/>
                          <w:szCs w:val="28"/>
                        </w:rPr>
                        <w:t>☐</w:t>
                      </w:r>
                    </w:p>
                  </w:sdtContent>
                </w:sdt>
              </w:tc>
              <w:tc>
                <w:tcPr>
                  <w:tcW w:w="455" w:type="dxa"/>
                  <w:vAlign w:val="center"/>
                </w:tcPr>
                <w:p w14:paraId="70FD77B5" w14:textId="77777777" w:rsidR="00AC7453" w:rsidRPr="008B3C7C" w:rsidRDefault="00AC7453" w:rsidP="00FB1DF3">
                  <w:pPr>
                    <w:spacing w:before="120"/>
                    <w:jc w:val="center"/>
                    <w:rPr>
                      <w:sz w:val="28"/>
                      <w:szCs w:val="28"/>
                    </w:rPr>
                  </w:pPr>
                </w:p>
              </w:tc>
              <w:tc>
                <w:tcPr>
                  <w:tcW w:w="1710" w:type="dxa"/>
                  <w:vAlign w:val="center"/>
                </w:tcPr>
                <w:sdt>
                  <w:sdtPr>
                    <w:rPr>
                      <w:sz w:val="28"/>
                      <w:szCs w:val="28"/>
                    </w:rPr>
                    <w:id w:val="1208601535"/>
                    <w14:checkbox>
                      <w14:checked w14:val="0"/>
                      <w14:checkedState w14:val="2612" w14:font="MS Gothic"/>
                      <w14:uncheckedState w14:val="2610" w14:font="MS Gothic"/>
                    </w14:checkbox>
                  </w:sdtPr>
                  <w:sdtEndPr/>
                  <w:sdtContent>
                    <w:p w14:paraId="46E64288" w14:textId="77777777" w:rsidR="00AC7453" w:rsidRPr="008B3C7C" w:rsidRDefault="00AC7453" w:rsidP="00FB1DF3">
                      <w:pPr>
                        <w:spacing w:before="120"/>
                        <w:jc w:val="center"/>
                        <w:rPr>
                          <w:sz w:val="28"/>
                          <w:szCs w:val="28"/>
                        </w:rPr>
                      </w:pPr>
                      <w:r>
                        <w:rPr>
                          <w:rFonts w:ascii="MS Gothic" w:eastAsia="MS Gothic" w:hAnsi="MS Gothic" w:hint="eastAsia"/>
                          <w:sz w:val="28"/>
                          <w:szCs w:val="28"/>
                        </w:rPr>
                        <w:t>☐</w:t>
                      </w:r>
                    </w:p>
                  </w:sdtContent>
                </w:sdt>
              </w:tc>
            </w:tr>
            <w:tr w:rsidR="00AC7453" w14:paraId="4B7B8AB9" w14:textId="77777777" w:rsidTr="00FB1DF3">
              <w:trPr>
                <w:trHeight w:val="611"/>
              </w:trPr>
              <w:tc>
                <w:tcPr>
                  <w:tcW w:w="4758" w:type="dxa"/>
                  <w:tcBorders>
                    <w:top w:val="single" w:sz="4" w:space="0" w:color="auto"/>
                    <w:bottom w:val="single" w:sz="4" w:space="0" w:color="auto"/>
                  </w:tcBorders>
                </w:tcPr>
                <w:p w14:paraId="49FBDFC0" w14:textId="77777777" w:rsidR="00AC7453" w:rsidRPr="00FB0845" w:rsidRDefault="00AC7453" w:rsidP="00FB1DF3">
                  <w:pPr>
                    <w:spacing w:before="120"/>
                    <w:rPr>
                      <w:rFonts w:ascii="Arial" w:hAnsi="Arial" w:cs="Arial"/>
                      <w:color w:val="0000CC"/>
                      <w:sz w:val="20"/>
                      <w:szCs w:val="20"/>
                    </w:rPr>
                  </w:pPr>
                </w:p>
              </w:tc>
              <w:tc>
                <w:tcPr>
                  <w:tcW w:w="1620" w:type="dxa"/>
                  <w:vAlign w:val="center"/>
                </w:tcPr>
                <w:sdt>
                  <w:sdtPr>
                    <w:rPr>
                      <w:sz w:val="28"/>
                      <w:szCs w:val="28"/>
                    </w:rPr>
                    <w:id w:val="-57638879"/>
                    <w14:checkbox>
                      <w14:checked w14:val="0"/>
                      <w14:checkedState w14:val="2612" w14:font="MS Gothic"/>
                      <w14:uncheckedState w14:val="2610" w14:font="MS Gothic"/>
                    </w14:checkbox>
                  </w:sdtPr>
                  <w:sdtEndPr/>
                  <w:sdtContent>
                    <w:p w14:paraId="5EC3B22C" w14:textId="77777777" w:rsidR="00AC7453" w:rsidRPr="008B3C7C" w:rsidRDefault="00AC7453" w:rsidP="00FB1DF3">
                      <w:pPr>
                        <w:spacing w:before="120"/>
                        <w:jc w:val="center"/>
                        <w:rPr>
                          <w:sz w:val="28"/>
                          <w:szCs w:val="28"/>
                        </w:rPr>
                      </w:pPr>
                      <w:r>
                        <w:rPr>
                          <w:rFonts w:ascii="MS Gothic" w:eastAsia="MS Gothic" w:hAnsi="MS Gothic" w:hint="eastAsia"/>
                          <w:sz w:val="28"/>
                          <w:szCs w:val="28"/>
                        </w:rPr>
                        <w:t>☐</w:t>
                      </w:r>
                    </w:p>
                  </w:sdtContent>
                </w:sdt>
              </w:tc>
              <w:tc>
                <w:tcPr>
                  <w:tcW w:w="455" w:type="dxa"/>
                  <w:vAlign w:val="center"/>
                </w:tcPr>
                <w:p w14:paraId="149731A1" w14:textId="77777777" w:rsidR="00AC7453" w:rsidRPr="008B3C7C" w:rsidRDefault="00AC7453" w:rsidP="00FB1DF3">
                  <w:pPr>
                    <w:spacing w:before="120"/>
                    <w:jc w:val="center"/>
                    <w:rPr>
                      <w:sz w:val="28"/>
                      <w:szCs w:val="28"/>
                    </w:rPr>
                  </w:pPr>
                </w:p>
              </w:tc>
              <w:tc>
                <w:tcPr>
                  <w:tcW w:w="1710" w:type="dxa"/>
                  <w:vAlign w:val="center"/>
                </w:tcPr>
                <w:sdt>
                  <w:sdtPr>
                    <w:rPr>
                      <w:sz w:val="28"/>
                      <w:szCs w:val="28"/>
                    </w:rPr>
                    <w:id w:val="132844541"/>
                    <w14:checkbox>
                      <w14:checked w14:val="0"/>
                      <w14:checkedState w14:val="2612" w14:font="MS Gothic"/>
                      <w14:uncheckedState w14:val="2610" w14:font="MS Gothic"/>
                    </w14:checkbox>
                  </w:sdtPr>
                  <w:sdtEndPr/>
                  <w:sdtContent>
                    <w:p w14:paraId="0757B9B2" w14:textId="77777777" w:rsidR="00AC7453" w:rsidRPr="008B3C7C" w:rsidRDefault="00AC7453" w:rsidP="00FB1DF3">
                      <w:pPr>
                        <w:spacing w:before="120"/>
                        <w:jc w:val="center"/>
                        <w:rPr>
                          <w:sz w:val="28"/>
                          <w:szCs w:val="28"/>
                        </w:rPr>
                      </w:pPr>
                      <w:r>
                        <w:rPr>
                          <w:rFonts w:ascii="MS Gothic" w:eastAsia="MS Gothic" w:hAnsi="MS Gothic" w:hint="eastAsia"/>
                          <w:sz w:val="28"/>
                          <w:szCs w:val="28"/>
                        </w:rPr>
                        <w:t>☐</w:t>
                      </w:r>
                    </w:p>
                  </w:sdtContent>
                </w:sdt>
              </w:tc>
            </w:tr>
            <w:tr w:rsidR="00AC7453" w14:paraId="33400336" w14:textId="77777777" w:rsidTr="00FB1DF3">
              <w:trPr>
                <w:trHeight w:val="620"/>
              </w:trPr>
              <w:tc>
                <w:tcPr>
                  <w:tcW w:w="4758" w:type="dxa"/>
                  <w:tcBorders>
                    <w:top w:val="single" w:sz="4" w:space="0" w:color="auto"/>
                    <w:bottom w:val="single" w:sz="4" w:space="0" w:color="auto"/>
                  </w:tcBorders>
                </w:tcPr>
                <w:p w14:paraId="5D85C9BA" w14:textId="77777777" w:rsidR="00AC7453" w:rsidRPr="00FB0845" w:rsidRDefault="00AC7453" w:rsidP="00FB1DF3">
                  <w:pPr>
                    <w:spacing w:before="120"/>
                    <w:rPr>
                      <w:rFonts w:ascii="Arial" w:hAnsi="Arial" w:cs="Arial"/>
                      <w:color w:val="0000CC"/>
                      <w:sz w:val="20"/>
                      <w:szCs w:val="20"/>
                    </w:rPr>
                  </w:pPr>
                </w:p>
              </w:tc>
              <w:tc>
                <w:tcPr>
                  <w:tcW w:w="1620" w:type="dxa"/>
                  <w:vAlign w:val="center"/>
                </w:tcPr>
                <w:sdt>
                  <w:sdtPr>
                    <w:rPr>
                      <w:sz w:val="28"/>
                      <w:szCs w:val="28"/>
                    </w:rPr>
                    <w:id w:val="749317563"/>
                    <w14:checkbox>
                      <w14:checked w14:val="0"/>
                      <w14:checkedState w14:val="2612" w14:font="MS Gothic"/>
                      <w14:uncheckedState w14:val="2610" w14:font="MS Gothic"/>
                    </w14:checkbox>
                  </w:sdtPr>
                  <w:sdtEndPr/>
                  <w:sdtContent>
                    <w:p w14:paraId="7098BB56" w14:textId="77777777" w:rsidR="00AC7453" w:rsidRPr="008B3C7C" w:rsidRDefault="00AC7453" w:rsidP="00FB1DF3">
                      <w:pPr>
                        <w:spacing w:before="120"/>
                        <w:jc w:val="center"/>
                        <w:rPr>
                          <w:sz w:val="28"/>
                          <w:szCs w:val="28"/>
                        </w:rPr>
                      </w:pPr>
                      <w:r>
                        <w:rPr>
                          <w:rFonts w:ascii="MS Gothic" w:eastAsia="MS Gothic" w:hAnsi="MS Gothic" w:hint="eastAsia"/>
                          <w:sz w:val="28"/>
                          <w:szCs w:val="28"/>
                        </w:rPr>
                        <w:t>☐</w:t>
                      </w:r>
                    </w:p>
                  </w:sdtContent>
                </w:sdt>
              </w:tc>
              <w:tc>
                <w:tcPr>
                  <w:tcW w:w="455" w:type="dxa"/>
                  <w:vAlign w:val="center"/>
                </w:tcPr>
                <w:p w14:paraId="2E57B91F" w14:textId="77777777" w:rsidR="00AC7453" w:rsidRPr="008B3C7C" w:rsidRDefault="00AC7453" w:rsidP="00FB1DF3">
                  <w:pPr>
                    <w:spacing w:before="120"/>
                    <w:jc w:val="center"/>
                    <w:rPr>
                      <w:sz w:val="28"/>
                      <w:szCs w:val="28"/>
                    </w:rPr>
                  </w:pPr>
                </w:p>
              </w:tc>
              <w:tc>
                <w:tcPr>
                  <w:tcW w:w="1710" w:type="dxa"/>
                  <w:vAlign w:val="center"/>
                </w:tcPr>
                <w:sdt>
                  <w:sdtPr>
                    <w:rPr>
                      <w:sz w:val="28"/>
                      <w:szCs w:val="28"/>
                    </w:rPr>
                    <w:id w:val="-256364524"/>
                    <w14:checkbox>
                      <w14:checked w14:val="0"/>
                      <w14:checkedState w14:val="2612" w14:font="MS Gothic"/>
                      <w14:uncheckedState w14:val="2610" w14:font="MS Gothic"/>
                    </w14:checkbox>
                  </w:sdtPr>
                  <w:sdtEndPr/>
                  <w:sdtContent>
                    <w:p w14:paraId="76659CDF" w14:textId="77777777" w:rsidR="00AC7453" w:rsidRPr="008B3C7C" w:rsidRDefault="00AC7453" w:rsidP="00FB1DF3">
                      <w:pPr>
                        <w:spacing w:before="120"/>
                        <w:jc w:val="center"/>
                        <w:rPr>
                          <w:sz w:val="28"/>
                          <w:szCs w:val="28"/>
                        </w:rPr>
                      </w:pPr>
                      <w:r>
                        <w:rPr>
                          <w:rFonts w:ascii="MS Gothic" w:eastAsia="MS Gothic" w:hAnsi="MS Gothic" w:hint="eastAsia"/>
                          <w:sz w:val="28"/>
                          <w:szCs w:val="28"/>
                        </w:rPr>
                        <w:t>☐</w:t>
                      </w:r>
                    </w:p>
                  </w:sdtContent>
                </w:sdt>
              </w:tc>
            </w:tr>
            <w:tr w:rsidR="00AC7453" w14:paraId="1C780EE8" w14:textId="77777777" w:rsidTr="00FB1DF3">
              <w:trPr>
                <w:trHeight w:val="620"/>
              </w:trPr>
              <w:tc>
                <w:tcPr>
                  <w:tcW w:w="4758" w:type="dxa"/>
                  <w:tcBorders>
                    <w:top w:val="single" w:sz="4" w:space="0" w:color="auto"/>
                    <w:bottom w:val="single" w:sz="4" w:space="0" w:color="auto"/>
                  </w:tcBorders>
                </w:tcPr>
                <w:p w14:paraId="39C7ED2F" w14:textId="77777777" w:rsidR="00AC7453" w:rsidRPr="00FB0845" w:rsidRDefault="00AC7453" w:rsidP="00FB1DF3">
                  <w:pPr>
                    <w:spacing w:before="120"/>
                    <w:rPr>
                      <w:rFonts w:ascii="Arial" w:hAnsi="Arial" w:cs="Arial"/>
                      <w:color w:val="0000CC"/>
                      <w:sz w:val="20"/>
                      <w:szCs w:val="20"/>
                    </w:rPr>
                  </w:pPr>
                </w:p>
              </w:tc>
              <w:tc>
                <w:tcPr>
                  <w:tcW w:w="1620" w:type="dxa"/>
                  <w:vAlign w:val="center"/>
                </w:tcPr>
                <w:sdt>
                  <w:sdtPr>
                    <w:rPr>
                      <w:sz w:val="28"/>
                      <w:szCs w:val="28"/>
                    </w:rPr>
                    <w:id w:val="1126742449"/>
                    <w14:checkbox>
                      <w14:checked w14:val="0"/>
                      <w14:checkedState w14:val="2612" w14:font="MS Gothic"/>
                      <w14:uncheckedState w14:val="2610" w14:font="MS Gothic"/>
                    </w14:checkbox>
                  </w:sdtPr>
                  <w:sdtEndPr/>
                  <w:sdtContent>
                    <w:p w14:paraId="45E2F140" w14:textId="77777777" w:rsidR="00AC7453" w:rsidRPr="008B3C7C" w:rsidRDefault="00AC7453" w:rsidP="00FB1DF3">
                      <w:pPr>
                        <w:spacing w:before="120"/>
                        <w:jc w:val="center"/>
                        <w:rPr>
                          <w:sz w:val="28"/>
                          <w:szCs w:val="28"/>
                        </w:rPr>
                      </w:pPr>
                      <w:r>
                        <w:rPr>
                          <w:rFonts w:ascii="MS Gothic" w:eastAsia="MS Gothic" w:hAnsi="MS Gothic" w:hint="eastAsia"/>
                          <w:sz w:val="28"/>
                          <w:szCs w:val="28"/>
                        </w:rPr>
                        <w:t>☐</w:t>
                      </w:r>
                    </w:p>
                  </w:sdtContent>
                </w:sdt>
              </w:tc>
              <w:tc>
                <w:tcPr>
                  <w:tcW w:w="455" w:type="dxa"/>
                  <w:vAlign w:val="center"/>
                </w:tcPr>
                <w:p w14:paraId="2E4E018A" w14:textId="77777777" w:rsidR="00AC7453" w:rsidRPr="008B3C7C" w:rsidRDefault="00AC7453" w:rsidP="00FB1DF3">
                  <w:pPr>
                    <w:spacing w:before="120"/>
                    <w:jc w:val="center"/>
                    <w:rPr>
                      <w:sz w:val="28"/>
                      <w:szCs w:val="28"/>
                    </w:rPr>
                  </w:pPr>
                </w:p>
              </w:tc>
              <w:tc>
                <w:tcPr>
                  <w:tcW w:w="1710" w:type="dxa"/>
                  <w:vAlign w:val="center"/>
                </w:tcPr>
                <w:sdt>
                  <w:sdtPr>
                    <w:rPr>
                      <w:sz w:val="28"/>
                      <w:szCs w:val="28"/>
                    </w:rPr>
                    <w:id w:val="-68504522"/>
                    <w14:checkbox>
                      <w14:checked w14:val="0"/>
                      <w14:checkedState w14:val="2612" w14:font="MS Gothic"/>
                      <w14:uncheckedState w14:val="2610" w14:font="MS Gothic"/>
                    </w14:checkbox>
                  </w:sdtPr>
                  <w:sdtEndPr/>
                  <w:sdtContent>
                    <w:p w14:paraId="019DC415" w14:textId="77777777" w:rsidR="00AC7453" w:rsidRPr="008B3C7C" w:rsidRDefault="00AC7453" w:rsidP="00FB1DF3">
                      <w:pPr>
                        <w:spacing w:before="120"/>
                        <w:jc w:val="center"/>
                        <w:rPr>
                          <w:sz w:val="28"/>
                          <w:szCs w:val="28"/>
                        </w:rPr>
                      </w:pPr>
                      <w:r>
                        <w:rPr>
                          <w:rFonts w:ascii="MS Gothic" w:eastAsia="MS Gothic" w:hAnsi="MS Gothic" w:hint="eastAsia"/>
                          <w:sz w:val="28"/>
                          <w:szCs w:val="28"/>
                        </w:rPr>
                        <w:t>☐</w:t>
                      </w:r>
                    </w:p>
                  </w:sdtContent>
                </w:sdt>
              </w:tc>
            </w:tr>
            <w:bookmarkEnd w:id="6"/>
          </w:tbl>
          <w:p w14:paraId="44E09361" w14:textId="77777777" w:rsidR="00AC7453" w:rsidRDefault="00AC7453" w:rsidP="00FB1DF3">
            <w:pPr>
              <w:spacing w:before="120" w:after="240"/>
            </w:pPr>
          </w:p>
        </w:tc>
      </w:tr>
      <w:bookmarkEnd w:id="5"/>
    </w:tbl>
    <w:p w14:paraId="0040429A" w14:textId="521BE82E" w:rsidR="00AC7453" w:rsidRDefault="00AC7453" w:rsidP="001E1454"/>
    <w:p w14:paraId="13A70953" w14:textId="77777777" w:rsidR="00AC7453" w:rsidRDefault="00AC7453">
      <w:r>
        <w:br w:type="page"/>
      </w:r>
    </w:p>
    <w:tbl>
      <w:tblPr>
        <w:tblStyle w:val="TableGrid"/>
        <w:tblW w:w="9540" w:type="dxa"/>
        <w:tblInd w:w="-95" w:type="dxa"/>
        <w:tblLook w:val="04A0" w:firstRow="1" w:lastRow="0" w:firstColumn="1" w:lastColumn="0" w:noHBand="0" w:noVBand="1"/>
      </w:tblPr>
      <w:tblGrid>
        <w:gridCol w:w="6778"/>
        <w:gridCol w:w="2762"/>
      </w:tblGrid>
      <w:tr w:rsidR="00AC7453" w14:paraId="31CD1BDC" w14:textId="77777777" w:rsidTr="00FB1DF3">
        <w:tc>
          <w:tcPr>
            <w:tcW w:w="6778" w:type="dxa"/>
            <w:tcBorders>
              <w:bottom w:val="single" w:sz="4" w:space="0" w:color="auto"/>
            </w:tcBorders>
          </w:tcPr>
          <w:p w14:paraId="0A1D7C1D" w14:textId="77777777" w:rsidR="00AC7453" w:rsidRDefault="00AC7453" w:rsidP="00AC7453">
            <w:pPr>
              <w:pStyle w:val="ListParagraph"/>
              <w:numPr>
                <w:ilvl w:val="0"/>
                <w:numId w:val="43"/>
              </w:numPr>
              <w:spacing w:before="120" w:after="120"/>
              <w:ind w:left="342" w:hanging="342"/>
              <w:contextualSpacing w:val="0"/>
            </w:pPr>
            <w:r>
              <w:lastRenderedPageBreak/>
              <w:t xml:space="preserve">Do any third-party vendors (including any MSPs) have continuous or intermittent remote access to the network? </w:t>
            </w:r>
          </w:p>
        </w:tc>
        <w:tc>
          <w:tcPr>
            <w:tcW w:w="2762" w:type="dxa"/>
            <w:tcBorders>
              <w:bottom w:val="single" w:sz="4" w:space="0" w:color="auto"/>
            </w:tcBorders>
            <w:vAlign w:val="center"/>
          </w:tcPr>
          <w:p w14:paraId="282F188A" w14:textId="77777777" w:rsidR="00AC7453" w:rsidRDefault="00792923" w:rsidP="00FB1DF3">
            <w:pPr>
              <w:spacing w:before="120" w:after="120"/>
              <w:jc w:val="center"/>
            </w:pPr>
            <w:sdt>
              <w:sdtPr>
                <w:rPr>
                  <w:color w:val="0000CC"/>
                  <w:sz w:val="32"/>
                  <w:szCs w:val="32"/>
                </w:rPr>
                <w:id w:val="-1971126697"/>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YES     </w:t>
            </w:r>
            <w:sdt>
              <w:sdtPr>
                <w:rPr>
                  <w:color w:val="0000CC"/>
                  <w:sz w:val="32"/>
                  <w:szCs w:val="32"/>
                </w:rPr>
                <w:id w:val="-1272786730"/>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NO</w:t>
            </w:r>
          </w:p>
        </w:tc>
      </w:tr>
      <w:tr w:rsidR="00AC7453" w14:paraId="15BAF1ED" w14:textId="77777777" w:rsidTr="00FB1DF3">
        <w:trPr>
          <w:cantSplit/>
        </w:trPr>
        <w:tc>
          <w:tcPr>
            <w:tcW w:w="9540" w:type="dxa"/>
            <w:gridSpan w:val="2"/>
            <w:tcBorders>
              <w:bottom w:val="nil"/>
            </w:tcBorders>
          </w:tcPr>
          <w:p w14:paraId="24B28377" w14:textId="77777777" w:rsidR="00AC7453" w:rsidRDefault="00AC7453" w:rsidP="00FB1DF3">
            <w:pPr>
              <w:pStyle w:val="ListParagraph"/>
              <w:spacing w:before="120" w:after="120"/>
              <w:ind w:left="792" w:right="1338"/>
            </w:pPr>
            <w:r>
              <w:t>If yes, explain the different types of access that they have (such as remote scripting, patching, sharing screens, VPN, etc.)</w:t>
            </w:r>
          </w:p>
          <w:p w14:paraId="6F6A3D13" w14:textId="77777777" w:rsidR="00AC7453" w:rsidRDefault="00AC7453" w:rsidP="00FB1DF3">
            <w:pPr>
              <w:pStyle w:val="ListParagraph"/>
              <w:spacing w:before="120" w:after="120"/>
              <w:ind w:left="792" w:right="1338"/>
            </w:pPr>
          </w:p>
          <w:tbl>
            <w:tblPr>
              <w:tblStyle w:val="TableGrid"/>
              <w:tblW w:w="0" w:type="auto"/>
              <w:tblInd w:w="792" w:type="dxa"/>
              <w:tblBorders>
                <w:top w:val="single" w:sz="18" w:space="0" w:color="0000CC"/>
                <w:left w:val="single" w:sz="18" w:space="0" w:color="0000CC"/>
                <w:bottom w:val="single" w:sz="18" w:space="0" w:color="0000CC"/>
                <w:right w:val="single" w:sz="18" w:space="0" w:color="0000CC"/>
                <w:insideH w:val="single" w:sz="18" w:space="0" w:color="0000CC"/>
                <w:insideV w:val="single" w:sz="18" w:space="0" w:color="0000CC"/>
              </w:tblBorders>
              <w:tblLook w:val="04A0" w:firstRow="1" w:lastRow="0" w:firstColumn="1" w:lastColumn="0" w:noHBand="0" w:noVBand="1"/>
            </w:tblPr>
            <w:tblGrid>
              <w:gridCol w:w="8209"/>
            </w:tblGrid>
            <w:tr w:rsidR="00AC7453" w14:paraId="1714D15D" w14:textId="77777777" w:rsidTr="00FB1DF3">
              <w:trPr>
                <w:trHeight w:val="414"/>
              </w:trPr>
              <w:tc>
                <w:tcPr>
                  <w:tcW w:w="8209" w:type="dxa"/>
                </w:tcPr>
                <w:p w14:paraId="59B601BB" w14:textId="77777777" w:rsidR="00AC7453" w:rsidRDefault="00AC7453" w:rsidP="00FB1DF3">
                  <w:pPr>
                    <w:spacing w:before="120" w:after="120"/>
                    <w:rPr>
                      <w:rFonts w:ascii="Arial" w:hAnsi="Arial" w:cs="Arial"/>
                      <w:color w:val="0000CC"/>
                      <w:sz w:val="20"/>
                      <w:szCs w:val="20"/>
                    </w:rPr>
                  </w:pPr>
                  <w:r w:rsidRPr="004E3AC1">
                    <w:rPr>
                      <w:rFonts w:ascii="Arial" w:hAnsi="Arial" w:cs="Arial"/>
                      <w:color w:val="0000CC"/>
                      <w:sz w:val="20"/>
                      <w:szCs w:val="20"/>
                    </w:rPr>
                    <w:t>Describe here.</w:t>
                  </w:r>
                </w:p>
                <w:p w14:paraId="366D3847" w14:textId="77777777" w:rsidR="00AC7453" w:rsidRPr="00531CB3" w:rsidRDefault="00AC7453" w:rsidP="00FB1DF3">
                  <w:pPr>
                    <w:spacing w:before="120" w:after="120"/>
                    <w:rPr>
                      <w:rFonts w:ascii="Arial" w:hAnsi="Arial" w:cs="Arial"/>
                      <w:color w:val="0000CC"/>
                      <w:sz w:val="20"/>
                      <w:szCs w:val="20"/>
                    </w:rPr>
                  </w:pPr>
                </w:p>
              </w:tc>
            </w:tr>
          </w:tbl>
          <w:p w14:paraId="14B0A0E6" w14:textId="77777777" w:rsidR="00AC7453" w:rsidRDefault="00AC7453" w:rsidP="00FB1DF3">
            <w:pPr>
              <w:spacing w:before="120" w:after="120"/>
              <w:ind w:right="1338"/>
            </w:pPr>
          </w:p>
          <w:p w14:paraId="57194F4D" w14:textId="5EF67202" w:rsidR="00AC7453" w:rsidRDefault="00AC7453" w:rsidP="00FB1DF3">
            <w:pPr>
              <w:pStyle w:val="ListParagraph"/>
              <w:spacing w:before="120" w:after="120"/>
              <w:ind w:left="792" w:right="1338"/>
            </w:pPr>
            <w:r>
              <w:t xml:space="preserve">If yes, are controls implemented to prevent ransomware </w:t>
            </w:r>
            <w:r w:rsidR="00CB0ADB">
              <w:t xml:space="preserve">and </w:t>
            </w:r>
            <w:r w:rsidR="000B0F2A">
              <w:t xml:space="preserve">threat actors from moving </w:t>
            </w:r>
            <w:r>
              <w:t>from the third-party’s network to the institution’s network via these types of access?</w:t>
            </w:r>
          </w:p>
          <w:p w14:paraId="01041C36" w14:textId="77777777" w:rsidR="00AC7453" w:rsidRDefault="00792923" w:rsidP="00FB1DF3">
            <w:pPr>
              <w:spacing w:before="120" w:after="120"/>
              <w:ind w:left="792"/>
            </w:pPr>
            <w:sdt>
              <w:sdtPr>
                <w:rPr>
                  <w:color w:val="0000CC"/>
                  <w:sz w:val="32"/>
                  <w:szCs w:val="32"/>
                </w:rPr>
                <w:id w:val="-1718733301"/>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YES     </w:t>
            </w:r>
            <w:sdt>
              <w:sdtPr>
                <w:rPr>
                  <w:color w:val="0000CC"/>
                  <w:sz w:val="32"/>
                  <w:szCs w:val="32"/>
                </w:rPr>
                <w:id w:val="-2060856797"/>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NO</w:t>
            </w:r>
          </w:p>
        </w:tc>
      </w:tr>
      <w:tr w:rsidR="00AC7453" w14:paraId="6F44EE35" w14:textId="77777777" w:rsidTr="00FB1DF3">
        <w:trPr>
          <w:trHeight w:val="1629"/>
        </w:trPr>
        <w:tc>
          <w:tcPr>
            <w:tcW w:w="9540" w:type="dxa"/>
            <w:gridSpan w:val="2"/>
            <w:tcBorders>
              <w:top w:val="nil"/>
            </w:tcBorders>
          </w:tcPr>
          <w:p w14:paraId="3FDFCE51" w14:textId="77777777" w:rsidR="00AC7453" w:rsidRDefault="00AC7453" w:rsidP="00FB1DF3">
            <w:pPr>
              <w:pStyle w:val="ListParagraph"/>
              <w:spacing w:before="120" w:after="240"/>
              <w:ind w:left="792" w:right="1339"/>
              <w:contextualSpacing w:val="0"/>
            </w:pPr>
            <w:r>
              <w:t>If yes, describe the controls.</w:t>
            </w:r>
          </w:p>
          <w:tbl>
            <w:tblPr>
              <w:tblStyle w:val="TableGrid"/>
              <w:tblW w:w="0" w:type="auto"/>
              <w:tblInd w:w="792" w:type="dxa"/>
              <w:tblBorders>
                <w:top w:val="single" w:sz="18" w:space="0" w:color="0000CC"/>
                <w:left w:val="single" w:sz="18" w:space="0" w:color="0000CC"/>
                <w:bottom w:val="single" w:sz="18" w:space="0" w:color="0000CC"/>
                <w:right w:val="single" w:sz="18" w:space="0" w:color="0000CC"/>
                <w:insideH w:val="single" w:sz="18" w:space="0" w:color="0000CC"/>
                <w:insideV w:val="single" w:sz="18" w:space="0" w:color="0000CC"/>
              </w:tblBorders>
              <w:tblLook w:val="04A0" w:firstRow="1" w:lastRow="0" w:firstColumn="1" w:lastColumn="0" w:noHBand="0" w:noVBand="1"/>
            </w:tblPr>
            <w:tblGrid>
              <w:gridCol w:w="8209"/>
            </w:tblGrid>
            <w:tr w:rsidR="00AC7453" w14:paraId="1C3FB31D" w14:textId="77777777" w:rsidTr="00FB1DF3">
              <w:trPr>
                <w:trHeight w:val="414"/>
              </w:trPr>
              <w:tc>
                <w:tcPr>
                  <w:tcW w:w="8209" w:type="dxa"/>
                </w:tcPr>
                <w:p w14:paraId="07FAC7C4" w14:textId="77777777" w:rsidR="00AC7453" w:rsidRDefault="00AC7453" w:rsidP="00FB1DF3">
                  <w:pPr>
                    <w:spacing w:before="120" w:after="120"/>
                    <w:rPr>
                      <w:rFonts w:ascii="Arial" w:hAnsi="Arial" w:cs="Arial"/>
                      <w:color w:val="0000CC"/>
                      <w:sz w:val="20"/>
                      <w:szCs w:val="20"/>
                    </w:rPr>
                  </w:pPr>
                  <w:r w:rsidRPr="004E3AC1">
                    <w:rPr>
                      <w:rFonts w:ascii="Arial" w:hAnsi="Arial" w:cs="Arial"/>
                      <w:color w:val="0000CC"/>
                      <w:sz w:val="20"/>
                      <w:szCs w:val="20"/>
                    </w:rPr>
                    <w:t>Describe here.</w:t>
                  </w:r>
                </w:p>
                <w:p w14:paraId="3ACE6D31" w14:textId="77777777" w:rsidR="00AC7453" w:rsidRPr="00531CB3" w:rsidRDefault="00AC7453" w:rsidP="00FB1DF3">
                  <w:pPr>
                    <w:spacing w:before="120" w:after="120"/>
                    <w:rPr>
                      <w:rFonts w:ascii="Arial" w:hAnsi="Arial" w:cs="Arial"/>
                      <w:color w:val="0000CC"/>
                      <w:sz w:val="20"/>
                      <w:szCs w:val="20"/>
                    </w:rPr>
                  </w:pPr>
                </w:p>
              </w:tc>
            </w:tr>
          </w:tbl>
          <w:p w14:paraId="52C72FDC" w14:textId="77777777" w:rsidR="00AC7453" w:rsidRDefault="00AC7453" w:rsidP="00FB1DF3">
            <w:pPr>
              <w:spacing w:before="120" w:after="120"/>
              <w:ind w:left="786" w:right="1338"/>
            </w:pPr>
          </w:p>
          <w:p w14:paraId="3E83D9F9" w14:textId="77777777" w:rsidR="00AC7453" w:rsidRDefault="00AC7453" w:rsidP="00FB1DF3">
            <w:pPr>
              <w:spacing w:before="120" w:after="120"/>
              <w:ind w:left="786" w:right="1338"/>
            </w:pPr>
            <w:r>
              <w:t>Have all third-party vendors with remote access provided an independent audit that confirms these controls are in place?</w:t>
            </w:r>
          </w:p>
          <w:p w14:paraId="634DF122" w14:textId="77777777" w:rsidR="00AC7453" w:rsidRDefault="00792923" w:rsidP="00FB1DF3">
            <w:pPr>
              <w:spacing w:before="120" w:after="120"/>
              <w:ind w:left="786" w:right="1338"/>
              <w:rPr>
                <w:sz w:val="14"/>
                <w:szCs w:val="14"/>
              </w:rPr>
            </w:pPr>
            <w:sdt>
              <w:sdtPr>
                <w:rPr>
                  <w:color w:val="0000CC"/>
                  <w:sz w:val="32"/>
                  <w:szCs w:val="32"/>
                </w:rPr>
                <w:id w:val="1573391894"/>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YES     </w:t>
            </w:r>
            <w:sdt>
              <w:sdtPr>
                <w:rPr>
                  <w:color w:val="0000CC"/>
                  <w:sz w:val="32"/>
                  <w:szCs w:val="32"/>
                </w:rPr>
                <w:id w:val="-1134101213"/>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NO</w:t>
            </w:r>
          </w:p>
          <w:p w14:paraId="402890B9" w14:textId="77777777" w:rsidR="00AC7453" w:rsidRPr="00531CB3" w:rsidRDefault="00AC7453" w:rsidP="00FB1DF3">
            <w:pPr>
              <w:spacing w:before="120" w:after="120"/>
              <w:ind w:right="1338"/>
              <w:rPr>
                <w:sz w:val="14"/>
                <w:szCs w:val="14"/>
              </w:rPr>
            </w:pPr>
          </w:p>
        </w:tc>
      </w:tr>
      <w:tr w:rsidR="00AC7453" w14:paraId="723898EA" w14:textId="77777777" w:rsidTr="00FB1DF3">
        <w:tc>
          <w:tcPr>
            <w:tcW w:w="6778" w:type="dxa"/>
          </w:tcPr>
          <w:p w14:paraId="427361C3" w14:textId="77777777" w:rsidR="00AC7453" w:rsidRDefault="00AC7453" w:rsidP="00AC7453">
            <w:pPr>
              <w:pStyle w:val="ListParagraph"/>
              <w:numPr>
                <w:ilvl w:val="0"/>
                <w:numId w:val="43"/>
              </w:numPr>
              <w:spacing w:before="120" w:after="120"/>
              <w:ind w:left="342"/>
              <w:contextualSpacing w:val="0"/>
            </w:pPr>
            <w:r>
              <w:t>Do risk assessments include ransomware as a threat?</w:t>
            </w:r>
          </w:p>
        </w:tc>
        <w:tc>
          <w:tcPr>
            <w:tcW w:w="2762" w:type="dxa"/>
          </w:tcPr>
          <w:p w14:paraId="5F7A4F14" w14:textId="77777777" w:rsidR="00AC7453" w:rsidRDefault="00792923" w:rsidP="00FB1DF3">
            <w:pPr>
              <w:spacing w:before="120" w:after="120"/>
              <w:ind w:left="106"/>
            </w:pPr>
            <w:sdt>
              <w:sdtPr>
                <w:rPr>
                  <w:color w:val="0000CC"/>
                  <w:sz w:val="32"/>
                  <w:szCs w:val="32"/>
                </w:rPr>
                <w:id w:val="628671808"/>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YES     </w:t>
            </w:r>
            <w:sdt>
              <w:sdtPr>
                <w:rPr>
                  <w:color w:val="0000CC"/>
                  <w:sz w:val="32"/>
                  <w:szCs w:val="32"/>
                </w:rPr>
                <w:id w:val="-2093620897"/>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NO</w:t>
            </w:r>
          </w:p>
        </w:tc>
      </w:tr>
      <w:tr w:rsidR="00AC7453" w14:paraId="30FA82AD" w14:textId="77777777" w:rsidTr="00FB1DF3">
        <w:tc>
          <w:tcPr>
            <w:tcW w:w="9540" w:type="dxa"/>
            <w:gridSpan w:val="2"/>
          </w:tcPr>
          <w:p w14:paraId="004F435F" w14:textId="77777777" w:rsidR="00AC7453" w:rsidRDefault="00AC7453" w:rsidP="00FB1DF3">
            <w:pPr>
              <w:spacing w:before="120" w:after="120"/>
              <w:ind w:left="705" w:right="165" w:hanging="3"/>
            </w:pPr>
            <w:r>
              <w:t>If yes, are common potential attack vectors (e.g., phishing, watering holes, malicious ads, third-party apps, attached files, etc.) identified?</w:t>
            </w:r>
          </w:p>
          <w:p w14:paraId="7BD83873" w14:textId="77777777" w:rsidR="00AC7453" w:rsidRDefault="00792923" w:rsidP="00FB1DF3">
            <w:pPr>
              <w:spacing w:before="120" w:after="120"/>
              <w:ind w:left="1242" w:hanging="540"/>
            </w:pPr>
            <w:sdt>
              <w:sdtPr>
                <w:rPr>
                  <w:color w:val="0000CC"/>
                  <w:sz w:val="32"/>
                  <w:szCs w:val="32"/>
                </w:rPr>
                <w:id w:val="-1304534443"/>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YES     </w:t>
            </w:r>
            <w:sdt>
              <w:sdtPr>
                <w:rPr>
                  <w:color w:val="0000CC"/>
                  <w:sz w:val="32"/>
                  <w:szCs w:val="32"/>
                </w:rPr>
                <w:id w:val="-1434738810"/>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NO</w:t>
            </w:r>
          </w:p>
        </w:tc>
      </w:tr>
      <w:tr w:rsidR="00AC7453" w14:paraId="058243AD" w14:textId="77777777" w:rsidTr="00FB1DF3">
        <w:trPr>
          <w:trHeight w:val="1151"/>
        </w:trPr>
        <w:tc>
          <w:tcPr>
            <w:tcW w:w="6778" w:type="dxa"/>
          </w:tcPr>
          <w:p w14:paraId="1573E21E" w14:textId="77777777" w:rsidR="00AC7453" w:rsidRDefault="00AC7453" w:rsidP="00AC7453">
            <w:pPr>
              <w:pStyle w:val="ListParagraph"/>
              <w:numPr>
                <w:ilvl w:val="0"/>
                <w:numId w:val="43"/>
              </w:numPr>
              <w:spacing w:before="120" w:after="120"/>
              <w:ind w:left="342"/>
              <w:contextualSpacing w:val="0"/>
            </w:pPr>
            <w:r>
              <w:t>Have all ransomware risks and threats identified in risk assessments been appropriately remedied or mitigated to an acceptable risk level?</w:t>
            </w:r>
          </w:p>
        </w:tc>
        <w:tc>
          <w:tcPr>
            <w:tcW w:w="2762" w:type="dxa"/>
            <w:vAlign w:val="center"/>
          </w:tcPr>
          <w:p w14:paraId="19B66661" w14:textId="77777777" w:rsidR="00AC7453" w:rsidRDefault="00792923" w:rsidP="00FB1DF3">
            <w:pPr>
              <w:spacing w:before="120" w:after="120"/>
              <w:jc w:val="center"/>
            </w:pPr>
            <w:sdt>
              <w:sdtPr>
                <w:rPr>
                  <w:color w:val="0000CC"/>
                  <w:sz w:val="32"/>
                  <w:szCs w:val="32"/>
                </w:rPr>
                <w:id w:val="-861050266"/>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YES     </w:t>
            </w:r>
            <w:sdt>
              <w:sdtPr>
                <w:rPr>
                  <w:color w:val="0000CC"/>
                  <w:sz w:val="32"/>
                  <w:szCs w:val="32"/>
                </w:rPr>
                <w:id w:val="410814992"/>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NO</w:t>
            </w:r>
          </w:p>
        </w:tc>
      </w:tr>
      <w:tr w:rsidR="00AC7453" w14:paraId="2410FFE3" w14:textId="77777777" w:rsidTr="00FB1DF3">
        <w:trPr>
          <w:cantSplit/>
        </w:trPr>
        <w:tc>
          <w:tcPr>
            <w:tcW w:w="9540" w:type="dxa"/>
            <w:gridSpan w:val="2"/>
          </w:tcPr>
          <w:p w14:paraId="716AEC4E" w14:textId="77777777" w:rsidR="00AC7453" w:rsidRDefault="00AC7453" w:rsidP="00AC7453">
            <w:pPr>
              <w:pStyle w:val="ListParagraph"/>
              <w:numPr>
                <w:ilvl w:val="0"/>
                <w:numId w:val="43"/>
              </w:numPr>
              <w:spacing w:before="120" w:after="120"/>
              <w:ind w:left="342" w:right="75"/>
              <w:contextualSpacing w:val="0"/>
              <w:jc w:val="both"/>
            </w:pPr>
            <w:r>
              <w:lastRenderedPageBreak/>
              <w:t>Indicate which of the following are included annually as part of employee security awareness training programs. (Check all that apply.)</w:t>
            </w:r>
          </w:p>
          <w:p w14:paraId="2DF86FD6" w14:textId="77777777" w:rsidR="00AC7453" w:rsidRDefault="00792923" w:rsidP="00FB1DF3">
            <w:pPr>
              <w:spacing w:before="120" w:after="120"/>
              <w:ind w:left="702"/>
            </w:pPr>
            <w:sdt>
              <w:sdtPr>
                <w:rPr>
                  <w:sz w:val="32"/>
                  <w:szCs w:val="32"/>
                </w:rPr>
                <w:id w:val="-1390805618"/>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t xml:space="preserve">   Ransomware</w:t>
            </w:r>
          </w:p>
          <w:p w14:paraId="2EE73631" w14:textId="77777777" w:rsidR="00AC7453" w:rsidRDefault="00792923" w:rsidP="00FB1DF3">
            <w:pPr>
              <w:spacing w:before="120" w:after="120"/>
              <w:ind w:left="702"/>
            </w:pPr>
            <w:sdt>
              <w:sdtPr>
                <w:rPr>
                  <w:sz w:val="32"/>
                  <w:szCs w:val="32"/>
                </w:rPr>
                <w:id w:val="-1501651489"/>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t xml:space="preserve">   Social engineering and phishing</w:t>
            </w:r>
          </w:p>
          <w:p w14:paraId="7716BA48" w14:textId="77777777" w:rsidR="00AC7453" w:rsidRDefault="00792923" w:rsidP="00FB1DF3">
            <w:pPr>
              <w:spacing w:before="120" w:after="120"/>
              <w:ind w:left="702"/>
            </w:pPr>
            <w:sdt>
              <w:sdtPr>
                <w:rPr>
                  <w:sz w:val="32"/>
                  <w:szCs w:val="32"/>
                </w:rPr>
                <w:id w:val="-926425461"/>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t xml:space="preserve">   Incident identification and reporting</w:t>
            </w:r>
          </w:p>
          <w:p w14:paraId="3DF55D1C" w14:textId="77777777" w:rsidR="00AC7453" w:rsidRDefault="00792923" w:rsidP="00FB1DF3">
            <w:pPr>
              <w:spacing w:before="120" w:after="120"/>
              <w:ind w:left="702"/>
            </w:pPr>
            <w:sdt>
              <w:sdtPr>
                <w:rPr>
                  <w:sz w:val="32"/>
                  <w:szCs w:val="32"/>
                </w:rPr>
                <w:id w:val="-150525519"/>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t xml:space="preserve">   Testing to ensure effective training</w:t>
            </w:r>
          </w:p>
          <w:p w14:paraId="0901C5E1" w14:textId="77777777" w:rsidR="00AC7453" w:rsidRDefault="00792923" w:rsidP="00FB1DF3">
            <w:pPr>
              <w:spacing w:before="120" w:after="120"/>
              <w:ind w:left="702"/>
            </w:pPr>
            <w:sdt>
              <w:sdtPr>
                <w:rPr>
                  <w:sz w:val="32"/>
                  <w:szCs w:val="32"/>
                </w:rPr>
                <w:id w:val="-1072504047"/>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t xml:space="preserve">   None of the above</w:t>
            </w:r>
          </w:p>
        </w:tc>
      </w:tr>
      <w:tr w:rsidR="00AC7453" w14:paraId="41856346" w14:textId="77777777" w:rsidTr="00FB1DF3">
        <w:trPr>
          <w:trHeight w:val="386"/>
        </w:trPr>
        <w:tc>
          <w:tcPr>
            <w:tcW w:w="9540" w:type="dxa"/>
            <w:gridSpan w:val="2"/>
            <w:tcBorders>
              <w:bottom w:val="nil"/>
            </w:tcBorders>
          </w:tcPr>
          <w:p w14:paraId="3B357551" w14:textId="7AD84B74" w:rsidR="00AC7453" w:rsidRDefault="00AC7453" w:rsidP="00AC7453">
            <w:pPr>
              <w:pStyle w:val="ListParagraph"/>
              <w:numPr>
                <w:ilvl w:val="0"/>
                <w:numId w:val="43"/>
              </w:numPr>
              <w:spacing w:before="120" w:after="240"/>
              <w:ind w:left="346" w:right="165"/>
              <w:contextualSpacing w:val="0"/>
              <w:jc w:val="both"/>
            </w:pPr>
            <w:r>
              <w:t xml:space="preserve">Indicate which controls have been implemented for backing up Core Processing and Network Administration data. (Check all that apply and provide explanations where needed in the comment box below.)  For other critical data, such as Trust services, Mortgage Loans, Securities - Investments, and others, use the form in the </w:t>
            </w:r>
            <w:hyperlink w:anchor="_APPENDIX" w:history="1">
              <w:r w:rsidRPr="002615FF">
                <w:rPr>
                  <w:rStyle w:val="Hyperlink"/>
                </w:rPr>
                <w:t>Appendix</w:t>
              </w:r>
            </w:hyperlink>
            <w:r>
              <w:t>. If any of this data is managed by an outside vendor, consider asking the vendor to complete the questions.</w:t>
            </w:r>
          </w:p>
          <w:tbl>
            <w:tblPr>
              <w:tblStyle w:val="TableGrid"/>
              <w:tblW w:w="0" w:type="auto"/>
              <w:tblInd w:w="199" w:type="dxa"/>
              <w:tblBorders>
                <w:top w:val="single" w:sz="12" w:space="0" w:color="8496B0" w:themeColor="text2" w:themeTint="99"/>
                <w:left w:val="single" w:sz="12" w:space="0" w:color="8496B0" w:themeColor="text2" w:themeTint="99"/>
                <w:bottom w:val="single" w:sz="12" w:space="0" w:color="8496B0" w:themeColor="text2" w:themeTint="99"/>
                <w:right w:val="single" w:sz="12" w:space="0" w:color="8496B0" w:themeColor="text2" w:themeTint="99"/>
                <w:insideH w:val="single" w:sz="12" w:space="0" w:color="8496B0" w:themeColor="text2" w:themeTint="99"/>
                <w:insideV w:val="single" w:sz="12" w:space="0" w:color="8496B0" w:themeColor="text2" w:themeTint="99"/>
              </w:tblBorders>
              <w:tblLook w:val="04A0" w:firstRow="1" w:lastRow="0" w:firstColumn="1" w:lastColumn="0" w:noHBand="0" w:noVBand="1"/>
            </w:tblPr>
            <w:tblGrid>
              <w:gridCol w:w="6247"/>
              <w:gridCol w:w="1310"/>
              <w:gridCol w:w="1300"/>
            </w:tblGrid>
            <w:tr w:rsidR="00AC7453" w14:paraId="7A42A656" w14:textId="77777777" w:rsidTr="00FB1DF3">
              <w:trPr>
                <w:tblHeader/>
              </w:trPr>
              <w:tc>
                <w:tcPr>
                  <w:tcW w:w="6247" w:type="dxa"/>
                  <w:shd w:val="clear" w:color="auto" w:fill="D5DCE4" w:themeFill="text2" w:themeFillTint="33"/>
                </w:tcPr>
                <w:p w14:paraId="0CE273B4" w14:textId="77777777" w:rsidR="00AC7453" w:rsidRPr="00F234CB" w:rsidRDefault="00AC7453" w:rsidP="00FB1DF3">
                  <w:pPr>
                    <w:spacing w:before="120" w:after="120"/>
                    <w:rPr>
                      <w:color w:val="0000CC"/>
                    </w:rPr>
                  </w:pPr>
                  <w:r w:rsidRPr="00F234CB">
                    <w:rPr>
                      <w:b/>
                      <w:bCs/>
                      <w:color w:val="0000CC"/>
                    </w:rPr>
                    <w:t>Controls</w:t>
                  </w:r>
                </w:p>
              </w:tc>
              <w:tc>
                <w:tcPr>
                  <w:tcW w:w="1310" w:type="dxa"/>
                  <w:shd w:val="clear" w:color="auto" w:fill="D5DCE4" w:themeFill="text2" w:themeFillTint="33"/>
                </w:tcPr>
                <w:p w14:paraId="667D7A9C" w14:textId="77777777" w:rsidR="00AC7453" w:rsidRPr="00F234CB" w:rsidRDefault="00AC7453" w:rsidP="00FB1DF3">
                  <w:pPr>
                    <w:spacing w:before="120" w:after="120"/>
                    <w:jc w:val="center"/>
                    <w:rPr>
                      <w:color w:val="0000CC"/>
                    </w:rPr>
                  </w:pPr>
                  <w:r w:rsidRPr="00F234CB">
                    <w:rPr>
                      <w:b/>
                      <w:bCs/>
                      <w:color w:val="0000CC"/>
                    </w:rPr>
                    <w:t>Core Processing</w:t>
                  </w:r>
                </w:p>
              </w:tc>
              <w:tc>
                <w:tcPr>
                  <w:tcW w:w="1300" w:type="dxa"/>
                  <w:shd w:val="clear" w:color="auto" w:fill="D5DCE4" w:themeFill="text2" w:themeFillTint="33"/>
                </w:tcPr>
                <w:p w14:paraId="76D591AE" w14:textId="77777777" w:rsidR="00AC7453" w:rsidRPr="00F234CB" w:rsidRDefault="00AC7453" w:rsidP="00FB1DF3">
                  <w:pPr>
                    <w:spacing w:before="120" w:after="120"/>
                    <w:jc w:val="center"/>
                    <w:rPr>
                      <w:color w:val="0000CC"/>
                    </w:rPr>
                  </w:pPr>
                  <w:r w:rsidRPr="00F234CB">
                    <w:rPr>
                      <w:b/>
                      <w:bCs/>
                      <w:color w:val="0000CC"/>
                    </w:rPr>
                    <w:t>Network Admin</w:t>
                  </w:r>
                </w:p>
              </w:tc>
            </w:tr>
            <w:tr w:rsidR="00AC7453" w14:paraId="6D6C00EB" w14:textId="77777777" w:rsidTr="00FB1DF3">
              <w:tc>
                <w:tcPr>
                  <w:tcW w:w="6247" w:type="dxa"/>
                </w:tcPr>
                <w:p w14:paraId="69F42142" w14:textId="77777777" w:rsidR="00AC7453" w:rsidRDefault="00AC7453" w:rsidP="00AC7453">
                  <w:pPr>
                    <w:pStyle w:val="ListParagraph"/>
                    <w:numPr>
                      <w:ilvl w:val="0"/>
                      <w:numId w:val="44"/>
                    </w:numPr>
                    <w:spacing w:before="120" w:after="120"/>
                    <w:ind w:left="510"/>
                  </w:pPr>
                  <w:bookmarkStart w:id="7" w:name="_Hlk50110430"/>
                  <w:r w:rsidRPr="00BD4443">
                    <w:t>Procedures</w:t>
                  </w:r>
                  <w:r>
                    <w:t xml:space="preserve"> are in place</w:t>
                  </w:r>
                  <w:r w:rsidRPr="00BD4443">
                    <w:t xml:space="preserve"> to prevent backups from being affected by ransomware</w:t>
                  </w:r>
                  <w:r>
                    <w:t>. (Please describe below.)</w:t>
                  </w:r>
                </w:p>
              </w:tc>
              <w:tc>
                <w:tcPr>
                  <w:tcW w:w="1310" w:type="dxa"/>
                  <w:vAlign w:val="center"/>
                </w:tcPr>
                <w:p w14:paraId="55ACD018" w14:textId="77777777" w:rsidR="00AC7453" w:rsidRDefault="00792923" w:rsidP="00FB1DF3">
                  <w:pPr>
                    <w:spacing w:before="120" w:after="120"/>
                    <w:jc w:val="center"/>
                  </w:pPr>
                  <w:sdt>
                    <w:sdtPr>
                      <w:rPr>
                        <w:sz w:val="32"/>
                        <w:szCs w:val="32"/>
                      </w:rPr>
                      <w:id w:val="1352839346"/>
                      <w14:checkbox>
                        <w14:checked w14:val="0"/>
                        <w14:checkedState w14:val="2612" w14:font="MS Gothic"/>
                        <w14:uncheckedState w14:val="2610" w14:font="MS Gothic"/>
                      </w14:checkbox>
                    </w:sdtPr>
                    <w:sdtEndPr/>
                    <w:sdtContent>
                      <w:r w:rsidR="00AC7453" w:rsidRPr="006F4B3A">
                        <w:rPr>
                          <w:rFonts w:ascii="MS Gothic" w:eastAsia="MS Gothic" w:hAnsi="MS Gothic" w:hint="eastAsia"/>
                          <w:sz w:val="32"/>
                          <w:szCs w:val="32"/>
                        </w:rPr>
                        <w:t>☐</w:t>
                      </w:r>
                    </w:sdtContent>
                  </w:sdt>
                </w:p>
              </w:tc>
              <w:tc>
                <w:tcPr>
                  <w:tcW w:w="1300" w:type="dxa"/>
                  <w:vAlign w:val="center"/>
                </w:tcPr>
                <w:p w14:paraId="61B810DE" w14:textId="77777777" w:rsidR="00AC7453" w:rsidRDefault="00792923" w:rsidP="00FB1DF3">
                  <w:pPr>
                    <w:spacing w:before="120" w:after="120"/>
                    <w:jc w:val="center"/>
                  </w:pPr>
                  <w:sdt>
                    <w:sdtPr>
                      <w:rPr>
                        <w:sz w:val="32"/>
                        <w:szCs w:val="32"/>
                      </w:rPr>
                      <w:id w:val="226733189"/>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r>
            <w:tr w:rsidR="00AC7453" w14:paraId="07154286" w14:textId="77777777" w:rsidTr="00FB1DF3">
              <w:tc>
                <w:tcPr>
                  <w:tcW w:w="6247" w:type="dxa"/>
                </w:tcPr>
                <w:p w14:paraId="636C2344" w14:textId="77777777" w:rsidR="00AC7453" w:rsidRDefault="00AC7453" w:rsidP="00AC7453">
                  <w:pPr>
                    <w:pStyle w:val="ListParagraph"/>
                    <w:numPr>
                      <w:ilvl w:val="0"/>
                      <w:numId w:val="44"/>
                    </w:numPr>
                    <w:spacing w:before="120" w:after="120"/>
                    <w:ind w:left="510"/>
                  </w:pPr>
                  <w:r>
                    <w:t>Access to backups use authentication methods that differ from the network method of authentication. (If not, please describe below.)</w:t>
                  </w:r>
                </w:p>
              </w:tc>
              <w:tc>
                <w:tcPr>
                  <w:tcW w:w="1310" w:type="dxa"/>
                  <w:vAlign w:val="center"/>
                </w:tcPr>
                <w:p w14:paraId="4691D71F" w14:textId="77777777" w:rsidR="00AC7453" w:rsidRDefault="00792923" w:rsidP="00FB1DF3">
                  <w:pPr>
                    <w:spacing w:before="120" w:after="120"/>
                    <w:jc w:val="center"/>
                    <w:rPr>
                      <w:sz w:val="32"/>
                      <w:szCs w:val="32"/>
                    </w:rPr>
                  </w:pPr>
                  <w:sdt>
                    <w:sdtPr>
                      <w:rPr>
                        <w:sz w:val="32"/>
                        <w:szCs w:val="32"/>
                      </w:rPr>
                      <w:id w:val="2086403501"/>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c>
                <w:tcPr>
                  <w:tcW w:w="1300" w:type="dxa"/>
                  <w:vAlign w:val="center"/>
                </w:tcPr>
                <w:p w14:paraId="63F69DEC" w14:textId="77777777" w:rsidR="00AC7453" w:rsidRDefault="00792923" w:rsidP="00FB1DF3">
                  <w:pPr>
                    <w:spacing w:before="120" w:after="120"/>
                    <w:jc w:val="center"/>
                    <w:rPr>
                      <w:sz w:val="32"/>
                      <w:szCs w:val="32"/>
                    </w:rPr>
                  </w:pPr>
                  <w:sdt>
                    <w:sdtPr>
                      <w:rPr>
                        <w:sz w:val="32"/>
                        <w:szCs w:val="32"/>
                      </w:rPr>
                      <w:id w:val="1952971289"/>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r>
            <w:tr w:rsidR="00AC7453" w14:paraId="45DF0B4E" w14:textId="77777777" w:rsidTr="00FB1DF3">
              <w:tc>
                <w:tcPr>
                  <w:tcW w:w="6247" w:type="dxa"/>
                </w:tcPr>
                <w:p w14:paraId="55A5D5B6" w14:textId="77777777" w:rsidR="00AC7453" w:rsidRDefault="00AC7453" w:rsidP="00AC7453">
                  <w:pPr>
                    <w:pStyle w:val="ListParagraph"/>
                    <w:numPr>
                      <w:ilvl w:val="0"/>
                      <w:numId w:val="44"/>
                    </w:numPr>
                    <w:spacing w:before="120" w:after="120"/>
                    <w:ind w:left="510"/>
                  </w:pPr>
                  <w:r>
                    <w:t>At least daily full system (vs incremental) backups are made. (If not, please describe below.)</w:t>
                  </w:r>
                </w:p>
              </w:tc>
              <w:tc>
                <w:tcPr>
                  <w:tcW w:w="1310" w:type="dxa"/>
                  <w:vAlign w:val="center"/>
                </w:tcPr>
                <w:p w14:paraId="56048873" w14:textId="77777777" w:rsidR="00AC7453" w:rsidRDefault="00792923" w:rsidP="00FB1DF3">
                  <w:pPr>
                    <w:spacing w:before="120" w:after="120"/>
                    <w:jc w:val="center"/>
                  </w:pPr>
                  <w:sdt>
                    <w:sdtPr>
                      <w:rPr>
                        <w:sz w:val="32"/>
                        <w:szCs w:val="32"/>
                      </w:rPr>
                      <w:id w:val="1042557684"/>
                      <w14:checkbox>
                        <w14:checked w14:val="0"/>
                        <w14:checkedState w14:val="2612" w14:font="MS Gothic"/>
                        <w14:uncheckedState w14:val="2610" w14:font="MS Gothic"/>
                      </w14:checkbox>
                    </w:sdtPr>
                    <w:sdtEndPr/>
                    <w:sdtContent>
                      <w:r w:rsidR="00AC7453" w:rsidRPr="006F4B3A">
                        <w:rPr>
                          <w:rFonts w:ascii="MS Gothic" w:eastAsia="MS Gothic" w:hAnsi="MS Gothic" w:hint="eastAsia"/>
                          <w:sz w:val="32"/>
                          <w:szCs w:val="32"/>
                        </w:rPr>
                        <w:t>☐</w:t>
                      </w:r>
                    </w:sdtContent>
                  </w:sdt>
                </w:p>
              </w:tc>
              <w:tc>
                <w:tcPr>
                  <w:tcW w:w="1300" w:type="dxa"/>
                  <w:vAlign w:val="center"/>
                </w:tcPr>
                <w:p w14:paraId="06F37BBF" w14:textId="77777777" w:rsidR="00AC7453" w:rsidRDefault="00792923" w:rsidP="00FB1DF3">
                  <w:pPr>
                    <w:spacing w:before="120" w:after="120"/>
                    <w:jc w:val="center"/>
                  </w:pPr>
                  <w:sdt>
                    <w:sdtPr>
                      <w:rPr>
                        <w:sz w:val="32"/>
                        <w:szCs w:val="32"/>
                      </w:rPr>
                      <w:id w:val="184871012"/>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r>
            <w:tr w:rsidR="00AC7453" w14:paraId="0A6EBF9F" w14:textId="77777777" w:rsidTr="00FB1DF3">
              <w:tc>
                <w:tcPr>
                  <w:tcW w:w="6247" w:type="dxa"/>
                </w:tcPr>
                <w:p w14:paraId="18C17CAA" w14:textId="78617138" w:rsidR="00AC7453" w:rsidRDefault="00AC7453" w:rsidP="00AC7453">
                  <w:pPr>
                    <w:pStyle w:val="ListParagraph"/>
                    <w:numPr>
                      <w:ilvl w:val="0"/>
                      <w:numId w:val="44"/>
                    </w:numPr>
                    <w:spacing w:before="120" w:after="120"/>
                    <w:ind w:left="510"/>
                  </w:pPr>
                  <w:r>
                    <w:t xml:space="preserve">At least two different backup copies are maintained, each is stored </w:t>
                  </w:r>
                  <w:r>
                    <w:rPr>
                      <w:color w:val="000000"/>
                      <w:shd w:val="clear" w:color="auto" w:fill="FFFFFF"/>
                    </w:rPr>
                    <w:t>on different media (disk, cloud, flash drive, etc.) and they are stored separately.</w:t>
                  </w:r>
                  <w:r>
                    <w:t xml:space="preserve"> (</w:t>
                  </w:r>
                  <w:r w:rsidR="00744336">
                    <w:t>P</w:t>
                  </w:r>
                  <w:r>
                    <w:t xml:space="preserve">lease describe practice below.) </w:t>
                  </w:r>
                </w:p>
              </w:tc>
              <w:tc>
                <w:tcPr>
                  <w:tcW w:w="1310" w:type="dxa"/>
                  <w:vAlign w:val="center"/>
                </w:tcPr>
                <w:p w14:paraId="51D84A9E" w14:textId="77777777" w:rsidR="00AC7453" w:rsidRDefault="00792923" w:rsidP="00FB1DF3">
                  <w:pPr>
                    <w:spacing w:before="120" w:after="120"/>
                    <w:jc w:val="center"/>
                  </w:pPr>
                  <w:sdt>
                    <w:sdtPr>
                      <w:rPr>
                        <w:sz w:val="32"/>
                        <w:szCs w:val="32"/>
                      </w:rPr>
                      <w:id w:val="-517769940"/>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c>
                <w:tcPr>
                  <w:tcW w:w="1300" w:type="dxa"/>
                  <w:vAlign w:val="center"/>
                </w:tcPr>
                <w:p w14:paraId="71B36676" w14:textId="77777777" w:rsidR="00AC7453" w:rsidRDefault="00792923" w:rsidP="00FB1DF3">
                  <w:pPr>
                    <w:spacing w:before="120" w:after="120"/>
                    <w:jc w:val="center"/>
                  </w:pPr>
                  <w:sdt>
                    <w:sdtPr>
                      <w:rPr>
                        <w:sz w:val="32"/>
                        <w:szCs w:val="32"/>
                      </w:rPr>
                      <w:id w:val="-1170562477"/>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r>
            <w:tr w:rsidR="00AC7453" w14:paraId="72B7D324" w14:textId="77777777" w:rsidTr="00FB1DF3">
              <w:tc>
                <w:tcPr>
                  <w:tcW w:w="6247" w:type="dxa"/>
                </w:tcPr>
                <w:p w14:paraId="55B9E8E3" w14:textId="77777777" w:rsidR="00AC7453" w:rsidRDefault="00AC7453" w:rsidP="00AC7453">
                  <w:pPr>
                    <w:pStyle w:val="ListParagraph"/>
                    <w:numPr>
                      <w:ilvl w:val="0"/>
                      <w:numId w:val="44"/>
                    </w:numPr>
                    <w:spacing w:before="120" w:after="120"/>
                    <w:ind w:left="510"/>
                  </w:pPr>
                  <w:r w:rsidRPr="00BD4443">
                    <w:t>At least one backup is offline</w:t>
                  </w:r>
                  <w:r>
                    <w:t xml:space="preserve">, </w:t>
                  </w:r>
                  <w:r w:rsidRPr="00BD4443">
                    <w:t>also known as air gapped</w:t>
                  </w:r>
                  <w:r>
                    <w:t xml:space="preserve"> or immutable.  (Please describe method below.) </w:t>
                  </w:r>
                </w:p>
              </w:tc>
              <w:tc>
                <w:tcPr>
                  <w:tcW w:w="1310" w:type="dxa"/>
                  <w:vAlign w:val="center"/>
                </w:tcPr>
                <w:p w14:paraId="58283A29" w14:textId="77777777" w:rsidR="00AC7453" w:rsidRDefault="00792923" w:rsidP="00FB1DF3">
                  <w:pPr>
                    <w:spacing w:before="120" w:after="120"/>
                    <w:jc w:val="center"/>
                  </w:pPr>
                  <w:sdt>
                    <w:sdtPr>
                      <w:rPr>
                        <w:sz w:val="32"/>
                        <w:szCs w:val="32"/>
                      </w:rPr>
                      <w:id w:val="1044869517"/>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c>
                <w:tcPr>
                  <w:tcW w:w="1300" w:type="dxa"/>
                  <w:vAlign w:val="center"/>
                </w:tcPr>
                <w:p w14:paraId="1A4C0DBD" w14:textId="77777777" w:rsidR="00AC7453" w:rsidRDefault="00792923" w:rsidP="00FB1DF3">
                  <w:pPr>
                    <w:spacing w:before="120" w:after="120"/>
                    <w:jc w:val="center"/>
                  </w:pPr>
                  <w:sdt>
                    <w:sdtPr>
                      <w:rPr>
                        <w:sz w:val="32"/>
                        <w:szCs w:val="32"/>
                      </w:rPr>
                      <w:id w:val="-694537186"/>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r>
            <w:tr w:rsidR="00AC7453" w14:paraId="4C2578AF" w14:textId="77777777" w:rsidTr="00FB1DF3">
              <w:tc>
                <w:tcPr>
                  <w:tcW w:w="6247" w:type="dxa"/>
                </w:tcPr>
                <w:p w14:paraId="112BF0DC" w14:textId="15919A83" w:rsidR="00AC7453" w:rsidRDefault="00AC7453" w:rsidP="00AC7453">
                  <w:pPr>
                    <w:pStyle w:val="ListParagraph"/>
                    <w:numPr>
                      <w:ilvl w:val="0"/>
                      <w:numId w:val="44"/>
                    </w:numPr>
                    <w:spacing w:before="120" w:after="120"/>
                    <w:ind w:left="510"/>
                  </w:pPr>
                  <w:r>
                    <w:t xml:space="preserve">A </w:t>
                  </w:r>
                  <w:r w:rsidR="000B0F2A">
                    <w:t xml:space="preserve">regular </w:t>
                  </w:r>
                  <w:r>
                    <w:t>b</w:t>
                  </w:r>
                  <w:r w:rsidRPr="00434641">
                    <w:t xml:space="preserve">ackup testing process </w:t>
                  </w:r>
                  <w:r>
                    <w:t xml:space="preserve">is used </w:t>
                  </w:r>
                  <w:r w:rsidR="00094B8F">
                    <w:t xml:space="preserve">at least annually </w:t>
                  </w:r>
                  <w:r w:rsidRPr="00434641">
                    <w:t>that ensures the institution can recover from ransomware using an unaffected backup</w:t>
                  </w:r>
                  <w:r>
                    <w:t>.</w:t>
                  </w:r>
                </w:p>
              </w:tc>
              <w:tc>
                <w:tcPr>
                  <w:tcW w:w="1310" w:type="dxa"/>
                  <w:vAlign w:val="center"/>
                </w:tcPr>
                <w:p w14:paraId="5DC3E73C" w14:textId="77777777" w:rsidR="00AC7453" w:rsidRDefault="00792923" w:rsidP="00FB1DF3">
                  <w:pPr>
                    <w:spacing w:before="120" w:after="120"/>
                    <w:jc w:val="center"/>
                  </w:pPr>
                  <w:sdt>
                    <w:sdtPr>
                      <w:rPr>
                        <w:sz w:val="32"/>
                        <w:szCs w:val="32"/>
                      </w:rPr>
                      <w:id w:val="-291912735"/>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c>
                <w:tcPr>
                  <w:tcW w:w="1300" w:type="dxa"/>
                  <w:vAlign w:val="center"/>
                </w:tcPr>
                <w:p w14:paraId="3F8AD54B" w14:textId="77777777" w:rsidR="00AC7453" w:rsidRDefault="00792923" w:rsidP="00FB1DF3">
                  <w:pPr>
                    <w:spacing w:before="120" w:after="120"/>
                    <w:jc w:val="center"/>
                  </w:pPr>
                  <w:sdt>
                    <w:sdtPr>
                      <w:rPr>
                        <w:sz w:val="32"/>
                        <w:szCs w:val="32"/>
                      </w:rPr>
                      <w:id w:val="-2124297903"/>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p>
              </w:tc>
            </w:tr>
            <w:bookmarkEnd w:id="7"/>
          </w:tbl>
          <w:p w14:paraId="5493B4A1" w14:textId="77777777" w:rsidR="00AC7453" w:rsidRDefault="00AC7453" w:rsidP="00FB1DF3">
            <w:pPr>
              <w:spacing w:before="120" w:after="120"/>
            </w:pPr>
          </w:p>
        </w:tc>
      </w:tr>
      <w:tr w:rsidR="00AC7453" w14:paraId="3102ED9D" w14:textId="77777777" w:rsidTr="00FB1DF3">
        <w:tc>
          <w:tcPr>
            <w:tcW w:w="9540" w:type="dxa"/>
            <w:gridSpan w:val="2"/>
            <w:tcBorders>
              <w:top w:val="single" w:sz="18" w:space="0" w:color="0000CC"/>
              <w:left w:val="single" w:sz="18" w:space="0" w:color="0000CC"/>
              <w:bottom w:val="single" w:sz="18" w:space="0" w:color="0000CC"/>
              <w:right w:val="single" w:sz="18" w:space="0" w:color="0000CC"/>
            </w:tcBorders>
          </w:tcPr>
          <w:p w14:paraId="353E45A7" w14:textId="77777777" w:rsidR="00AC7453" w:rsidRPr="00EA7415" w:rsidRDefault="00AC7453" w:rsidP="00FB1DF3">
            <w:pPr>
              <w:spacing w:before="120" w:after="120"/>
              <w:rPr>
                <w:rFonts w:ascii="Arial" w:hAnsi="Arial" w:cs="Arial"/>
                <w:color w:val="0000CC"/>
                <w:sz w:val="20"/>
                <w:szCs w:val="20"/>
              </w:rPr>
            </w:pPr>
            <w:r>
              <w:rPr>
                <w:rFonts w:ascii="Arial" w:hAnsi="Arial" w:cs="Arial"/>
                <w:color w:val="0000CC"/>
                <w:sz w:val="20"/>
                <w:szCs w:val="20"/>
              </w:rPr>
              <w:t>Describe controls here</w:t>
            </w:r>
          </w:p>
        </w:tc>
      </w:tr>
      <w:tr w:rsidR="00AC7453" w14:paraId="5ACB755B" w14:textId="77777777" w:rsidTr="00FB1DF3">
        <w:tc>
          <w:tcPr>
            <w:tcW w:w="9540" w:type="dxa"/>
            <w:gridSpan w:val="2"/>
            <w:tcBorders>
              <w:top w:val="single" w:sz="4" w:space="0" w:color="auto"/>
            </w:tcBorders>
          </w:tcPr>
          <w:p w14:paraId="128F3899" w14:textId="77777777" w:rsidR="00AC7453" w:rsidRPr="001B7A03" w:rsidRDefault="00AC7453" w:rsidP="00AC7453">
            <w:pPr>
              <w:pStyle w:val="ListParagraph"/>
              <w:numPr>
                <w:ilvl w:val="0"/>
                <w:numId w:val="43"/>
              </w:numPr>
              <w:spacing w:before="120" w:after="120"/>
              <w:ind w:left="331" w:right="75"/>
              <w:contextualSpacing w:val="0"/>
              <w:rPr>
                <w:color w:val="0000CC"/>
                <w:sz w:val="32"/>
                <w:szCs w:val="32"/>
              </w:rPr>
            </w:pPr>
            <w:r w:rsidRPr="003416DF">
              <w:lastRenderedPageBreak/>
              <w:t xml:space="preserve">Indicate which of the following </w:t>
            </w:r>
            <w:r>
              <w:t xml:space="preserve">preventative </w:t>
            </w:r>
            <w:r w:rsidRPr="003416DF">
              <w:t>controls have been implemented. (Check all that apply</w:t>
            </w:r>
            <w:r>
              <w:t>.)</w:t>
            </w:r>
            <w:r w:rsidRPr="003416DF">
              <w:t> </w:t>
            </w:r>
          </w:p>
          <w:p w14:paraId="1B7B08A5" w14:textId="77777777" w:rsidR="00AC7453" w:rsidRPr="005415E4" w:rsidRDefault="00792923" w:rsidP="00FB1DF3">
            <w:pPr>
              <w:pStyle w:val="ListParagraph"/>
              <w:spacing w:before="120" w:after="120"/>
              <w:ind w:left="1238" w:right="165" w:hanging="547"/>
              <w:contextualSpacing w:val="0"/>
              <w:rPr>
                <w:color w:val="000000" w:themeColor="text1"/>
              </w:rPr>
            </w:pPr>
            <w:sdt>
              <w:sdtPr>
                <w:rPr>
                  <w:sz w:val="32"/>
                  <w:szCs w:val="32"/>
                </w:rPr>
                <w:id w:val="4486300"/>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t xml:space="preserve">   </w:t>
            </w:r>
            <w:r w:rsidR="00AC7453">
              <w:t>Remote Desktop Protocol (</w:t>
            </w:r>
            <w:r w:rsidR="00AC7453" w:rsidRPr="005415E4">
              <w:rPr>
                <w:color w:val="000000" w:themeColor="text1"/>
              </w:rPr>
              <w:t>RDP</w:t>
            </w:r>
            <w:r w:rsidR="00AC7453">
              <w:rPr>
                <w:color w:val="000000" w:themeColor="text1"/>
              </w:rPr>
              <w:t>)</w:t>
            </w:r>
            <w:r w:rsidR="00AC7453" w:rsidRPr="005415E4">
              <w:rPr>
                <w:color w:val="000000" w:themeColor="text1"/>
              </w:rPr>
              <w:t xml:space="preserve"> is disabled</w:t>
            </w:r>
            <w:r w:rsidR="00AC7453">
              <w:rPr>
                <w:color w:val="000000" w:themeColor="text1"/>
              </w:rPr>
              <w:t>,</w:t>
            </w:r>
            <w:r w:rsidR="00AC7453" w:rsidRPr="005415E4">
              <w:rPr>
                <w:color w:val="000000" w:themeColor="text1"/>
              </w:rPr>
              <w:t xml:space="preserve"> or </w:t>
            </w:r>
            <w:r w:rsidR="00AC7453">
              <w:rPr>
                <w:color w:val="000000" w:themeColor="text1"/>
              </w:rPr>
              <w:t xml:space="preserve">it </w:t>
            </w:r>
            <w:r w:rsidR="00AC7453" w:rsidRPr="005415E4">
              <w:rPr>
                <w:color w:val="000000" w:themeColor="text1"/>
              </w:rPr>
              <w:t>must be accessed from behind a firewall</w:t>
            </w:r>
            <w:r w:rsidR="00AC7453">
              <w:rPr>
                <w:color w:val="000000" w:themeColor="text1"/>
              </w:rPr>
              <w:t>,</w:t>
            </w:r>
            <w:r w:rsidR="00AC7453" w:rsidRPr="00572D5B">
              <w:rPr>
                <w:color w:val="000000" w:themeColor="text1"/>
              </w:rPr>
              <w:t xml:space="preserve"> through a VPN</w:t>
            </w:r>
            <w:r w:rsidR="00AC7453">
              <w:rPr>
                <w:color w:val="000000" w:themeColor="text1"/>
              </w:rPr>
              <w:t xml:space="preserve"> configured for network-level authentication, and/or the IP addresses of all authorized connections are whitelisted.</w:t>
            </w:r>
          </w:p>
          <w:p w14:paraId="5A076B38" w14:textId="3EBE015E" w:rsidR="00AC7453" w:rsidRDefault="00792923" w:rsidP="00FB1DF3">
            <w:pPr>
              <w:pStyle w:val="ListParagraph"/>
              <w:spacing w:before="120" w:after="120"/>
              <w:ind w:left="1771" w:hanging="1080"/>
              <w:contextualSpacing w:val="0"/>
              <w:rPr>
                <w:color w:val="000000" w:themeColor="text1"/>
              </w:rPr>
            </w:pPr>
            <w:sdt>
              <w:sdtPr>
                <w:rPr>
                  <w:sz w:val="32"/>
                  <w:szCs w:val="32"/>
                </w:rPr>
                <w:id w:val="-1650590979"/>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t xml:space="preserve">   </w:t>
            </w:r>
            <w:r w:rsidR="00AC7453" w:rsidRPr="005415E4">
              <w:rPr>
                <w:color w:val="000000" w:themeColor="text1"/>
              </w:rPr>
              <w:t xml:space="preserve">Multi-Factor Authentication (MFA) </w:t>
            </w:r>
            <w:r w:rsidR="00AC7453">
              <w:rPr>
                <w:color w:val="000000" w:themeColor="text1"/>
              </w:rPr>
              <w:t xml:space="preserve">is used: (Check all that apply below) </w:t>
            </w:r>
          </w:p>
          <w:p w14:paraId="69A935E8" w14:textId="77777777" w:rsidR="00AC7453" w:rsidRDefault="00792923" w:rsidP="00FB1DF3">
            <w:pPr>
              <w:pStyle w:val="ListParagraph"/>
              <w:spacing w:before="60" w:after="60"/>
              <w:ind w:left="2311" w:hanging="540"/>
              <w:contextualSpacing w:val="0"/>
              <w:rPr>
                <w:color w:val="000000" w:themeColor="text1"/>
              </w:rPr>
            </w:pPr>
            <w:sdt>
              <w:sdtPr>
                <w:rPr>
                  <w:color w:val="000000" w:themeColor="text1"/>
                  <w:sz w:val="32"/>
                  <w:szCs w:val="32"/>
                </w:rPr>
                <w:id w:val="-1675647173"/>
                <w14:checkbox>
                  <w14:checked w14:val="0"/>
                  <w14:checkedState w14:val="2612" w14:font="MS Gothic"/>
                  <w14:uncheckedState w14:val="2610" w14:font="MS Gothic"/>
                </w14:checkbox>
              </w:sdtPr>
              <w:sdtEndPr/>
              <w:sdtContent>
                <w:r w:rsidR="00AC7453">
                  <w:rPr>
                    <w:rFonts w:ascii="MS Gothic" w:eastAsia="MS Gothic" w:hAnsi="MS Gothic" w:hint="eastAsia"/>
                    <w:color w:val="000000" w:themeColor="text1"/>
                    <w:sz w:val="32"/>
                    <w:szCs w:val="32"/>
                  </w:rPr>
                  <w:t>☐</w:t>
                </w:r>
              </w:sdtContent>
            </w:sdt>
            <w:r w:rsidR="00AC7453" w:rsidRPr="005415E4">
              <w:rPr>
                <w:color w:val="000000" w:themeColor="text1"/>
              </w:rPr>
              <w:t xml:space="preserve">    </w:t>
            </w:r>
            <w:r w:rsidR="00AC7453">
              <w:rPr>
                <w:color w:val="000000" w:themeColor="text1"/>
              </w:rPr>
              <w:t>by all users that access any cloud-based service (such as mortgage origination, HR platforms, etc.)</w:t>
            </w:r>
          </w:p>
          <w:p w14:paraId="1B85FB12" w14:textId="53FE343C" w:rsidR="00AC7453" w:rsidRPr="005415E4" w:rsidRDefault="00792923" w:rsidP="00FB1DF3">
            <w:pPr>
              <w:pStyle w:val="ListParagraph"/>
              <w:spacing w:before="60" w:after="60"/>
              <w:ind w:left="2311" w:hanging="540"/>
              <w:contextualSpacing w:val="0"/>
              <w:rPr>
                <w:color w:val="000000" w:themeColor="text1"/>
              </w:rPr>
            </w:pPr>
            <w:sdt>
              <w:sdtPr>
                <w:rPr>
                  <w:color w:val="000000" w:themeColor="text1"/>
                  <w:sz w:val="32"/>
                  <w:szCs w:val="32"/>
                </w:rPr>
                <w:id w:val="1132522255"/>
                <w14:checkbox>
                  <w14:checked w14:val="0"/>
                  <w14:checkedState w14:val="2612" w14:font="MS Gothic"/>
                  <w14:uncheckedState w14:val="2610" w14:font="MS Gothic"/>
                </w14:checkbox>
              </w:sdtPr>
              <w:sdtEndPr/>
              <w:sdtContent>
                <w:r w:rsidR="00AC7453">
                  <w:rPr>
                    <w:rFonts w:ascii="MS Gothic" w:eastAsia="MS Gothic" w:hAnsi="MS Gothic" w:hint="eastAsia"/>
                    <w:color w:val="000000" w:themeColor="text1"/>
                    <w:sz w:val="32"/>
                    <w:szCs w:val="32"/>
                  </w:rPr>
                  <w:t>☐</w:t>
                </w:r>
              </w:sdtContent>
            </w:sdt>
            <w:r w:rsidR="00AC7453" w:rsidRPr="005415E4">
              <w:rPr>
                <w:color w:val="000000" w:themeColor="text1"/>
              </w:rPr>
              <w:t xml:space="preserve">    </w:t>
            </w:r>
            <w:r w:rsidR="00AC7453">
              <w:rPr>
                <w:color w:val="000000" w:themeColor="text1"/>
              </w:rPr>
              <w:t xml:space="preserve">for </w:t>
            </w:r>
            <w:r w:rsidR="00BA5933">
              <w:rPr>
                <w:color w:val="000000" w:themeColor="text1"/>
              </w:rPr>
              <w:t xml:space="preserve">cloud email services </w:t>
            </w:r>
            <w:r w:rsidR="00B877C2">
              <w:rPr>
                <w:color w:val="000000" w:themeColor="text1"/>
              </w:rPr>
              <w:t>(</w:t>
            </w:r>
            <w:r w:rsidR="00BA5933">
              <w:rPr>
                <w:color w:val="000000" w:themeColor="text1"/>
              </w:rPr>
              <w:t xml:space="preserve">such as </w:t>
            </w:r>
            <w:r w:rsidR="00AC7453">
              <w:rPr>
                <w:color w:val="000000" w:themeColor="text1"/>
              </w:rPr>
              <w:t>Office 365</w:t>
            </w:r>
            <w:r w:rsidR="00B877C2">
              <w:rPr>
                <w:color w:val="000000" w:themeColor="text1"/>
              </w:rPr>
              <w:t>)</w:t>
            </w:r>
          </w:p>
          <w:p w14:paraId="7DFDA9B1" w14:textId="77777777" w:rsidR="00AC7453" w:rsidRDefault="00792923" w:rsidP="00FB1DF3">
            <w:pPr>
              <w:pStyle w:val="ListParagraph"/>
              <w:spacing w:before="60" w:after="60"/>
              <w:ind w:left="2311" w:hanging="540"/>
              <w:contextualSpacing w:val="0"/>
            </w:pPr>
            <w:sdt>
              <w:sdtPr>
                <w:rPr>
                  <w:color w:val="000000" w:themeColor="text1"/>
                  <w:sz w:val="32"/>
                  <w:szCs w:val="32"/>
                </w:rPr>
                <w:id w:val="293333046"/>
                <w14:checkbox>
                  <w14:checked w14:val="0"/>
                  <w14:checkedState w14:val="2612" w14:font="MS Gothic"/>
                  <w14:uncheckedState w14:val="2610" w14:font="MS Gothic"/>
                </w14:checkbox>
              </w:sdtPr>
              <w:sdtEndPr/>
              <w:sdtContent>
                <w:r w:rsidR="00AC7453">
                  <w:rPr>
                    <w:rFonts w:ascii="MS Gothic" w:eastAsia="MS Gothic" w:hAnsi="MS Gothic" w:hint="eastAsia"/>
                    <w:color w:val="000000" w:themeColor="text1"/>
                    <w:sz w:val="32"/>
                    <w:szCs w:val="32"/>
                  </w:rPr>
                  <w:t>☐</w:t>
                </w:r>
              </w:sdtContent>
            </w:sdt>
            <w:r w:rsidR="00AC7453" w:rsidRPr="005415E4">
              <w:rPr>
                <w:color w:val="000000" w:themeColor="text1"/>
              </w:rPr>
              <w:t xml:space="preserve">    </w:t>
            </w:r>
            <w:r w:rsidR="00AC7453">
              <w:rPr>
                <w:color w:val="000000" w:themeColor="text1"/>
              </w:rPr>
              <w:t xml:space="preserve">for </w:t>
            </w:r>
            <w:r w:rsidR="00AC7453">
              <w:t xml:space="preserve">VPN remote access into the bank’s network  </w:t>
            </w:r>
          </w:p>
          <w:p w14:paraId="0763E86F" w14:textId="2246C55B" w:rsidR="00AC7453" w:rsidRDefault="00792923" w:rsidP="00FB1DF3">
            <w:pPr>
              <w:pStyle w:val="ListParagraph"/>
              <w:spacing w:before="60" w:after="60"/>
              <w:ind w:left="2311" w:hanging="540"/>
              <w:contextualSpacing w:val="0"/>
            </w:pPr>
            <w:sdt>
              <w:sdtPr>
                <w:rPr>
                  <w:color w:val="000000" w:themeColor="text1"/>
                  <w:sz w:val="32"/>
                  <w:szCs w:val="32"/>
                </w:rPr>
                <w:id w:val="196677697"/>
                <w14:checkbox>
                  <w14:checked w14:val="0"/>
                  <w14:checkedState w14:val="2612" w14:font="MS Gothic"/>
                  <w14:uncheckedState w14:val="2610" w14:font="MS Gothic"/>
                </w14:checkbox>
              </w:sdtPr>
              <w:sdtEndPr/>
              <w:sdtContent>
                <w:r w:rsidR="00AC7453">
                  <w:rPr>
                    <w:rFonts w:ascii="MS Gothic" w:eastAsia="MS Gothic" w:hAnsi="MS Gothic" w:hint="eastAsia"/>
                    <w:color w:val="000000" w:themeColor="text1"/>
                    <w:sz w:val="32"/>
                    <w:szCs w:val="32"/>
                  </w:rPr>
                  <w:t>☐</w:t>
                </w:r>
              </w:sdtContent>
            </w:sdt>
            <w:r w:rsidR="00AC7453">
              <w:rPr>
                <w:color w:val="000000" w:themeColor="text1"/>
              </w:rPr>
              <w:t xml:space="preserve">    with</w:t>
            </w:r>
            <w:r w:rsidR="00AC7453">
              <w:t xml:space="preserve"> an app that generates a security code (vs a</w:t>
            </w:r>
            <w:r w:rsidR="000B0F2A">
              <w:t xml:space="preserve"> </w:t>
            </w:r>
            <w:r w:rsidR="00AC7453">
              <w:t>push text</w:t>
            </w:r>
            <w:r w:rsidR="000B0F2A">
              <w:t xml:space="preserve">/SMS </w:t>
            </w:r>
            <w:r w:rsidR="00AC7453">
              <w:t xml:space="preserve">code)  </w:t>
            </w:r>
          </w:p>
          <w:p w14:paraId="1ED8AAFD" w14:textId="77777777" w:rsidR="00AC7453" w:rsidRDefault="00AC7453" w:rsidP="00FB1DF3">
            <w:pPr>
              <w:pStyle w:val="ListParagraph"/>
              <w:spacing w:before="60" w:after="60"/>
              <w:ind w:left="2306" w:hanging="1080"/>
              <w:contextualSpacing w:val="0"/>
              <w:rPr>
                <w:color w:val="000000" w:themeColor="text1"/>
              </w:rPr>
            </w:pPr>
            <w:r>
              <w:rPr>
                <w:color w:val="000000" w:themeColor="text1"/>
              </w:rPr>
              <w:t xml:space="preserve">         </w:t>
            </w:r>
            <w:sdt>
              <w:sdtPr>
                <w:rPr>
                  <w:color w:val="000000" w:themeColor="text1"/>
                  <w:sz w:val="32"/>
                  <w:szCs w:val="32"/>
                </w:rPr>
                <w:id w:val="181359458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32"/>
                    <w:szCs w:val="32"/>
                  </w:rPr>
                  <w:t>☐</w:t>
                </w:r>
              </w:sdtContent>
            </w:sdt>
            <w:r w:rsidRPr="005415E4">
              <w:rPr>
                <w:color w:val="000000" w:themeColor="text1"/>
              </w:rPr>
              <w:t xml:space="preserve">   </w:t>
            </w:r>
            <w:r>
              <w:rPr>
                <w:color w:val="000000" w:themeColor="text1"/>
              </w:rPr>
              <w:t>f</w:t>
            </w:r>
            <w:r w:rsidRPr="005415E4">
              <w:rPr>
                <w:color w:val="000000" w:themeColor="text1"/>
              </w:rPr>
              <w:t>or at least administrative access</w:t>
            </w:r>
          </w:p>
          <w:p w14:paraId="79247C61" w14:textId="7B805D35" w:rsidR="00AC7453" w:rsidRDefault="00792923" w:rsidP="00FB1DF3">
            <w:pPr>
              <w:spacing w:before="120" w:after="120"/>
              <w:ind w:left="1242" w:hanging="540"/>
            </w:pPr>
            <w:sdt>
              <w:sdtPr>
                <w:rPr>
                  <w:sz w:val="32"/>
                  <w:szCs w:val="32"/>
                </w:rPr>
                <w:id w:val="294640174"/>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t xml:space="preserve">    </w:t>
            </w:r>
            <w:r w:rsidR="00AC7453">
              <w:rPr>
                <w:rFonts w:eastAsia="Times New Roman"/>
              </w:rPr>
              <w:t>Eliminated administrative access to endpoints, workstations, and network resources for all but network support personnel</w:t>
            </w:r>
            <w:r w:rsidR="0048423A">
              <w:rPr>
                <w:rFonts w:eastAsia="Times New Roman"/>
              </w:rPr>
              <w:t>.</w:t>
            </w:r>
          </w:p>
          <w:p w14:paraId="07C49897" w14:textId="0684A22F" w:rsidR="00AC7453" w:rsidRDefault="00792923" w:rsidP="00FB1DF3">
            <w:pPr>
              <w:spacing w:before="120" w:after="120"/>
              <w:ind w:left="1242" w:hanging="540"/>
            </w:pPr>
            <w:sdt>
              <w:sdtPr>
                <w:rPr>
                  <w:sz w:val="32"/>
                  <w:szCs w:val="32"/>
                </w:rPr>
                <w:id w:val="217871816"/>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t xml:space="preserve">    </w:t>
            </w:r>
            <w:r w:rsidR="00AC7453">
              <w:rPr>
                <w:rFonts w:eastAsia="Times New Roman"/>
              </w:rPr>
              <w:t>Adopted “least privileged access” concept for granting users access to shared folders and other resources</w:t>
            </w:r>
            <w:r w:rsidR="0048423A">
              <w:rPr>
                <w:rFonts w:eastAsia="Times New Roman"/>
              </w:rPr>
              <w:t>.</w:t>
            </w:r>
          </w:p>
          <w:p w14:paraId="1C1E9C5E" w14:textId="58EDC64C" w:rsidR="00AC7453" w:rsidRDefault="00792923" w:rsidP="00FB1DF3">
            <w:pPr>
              <w:spacing w:before="120" w:after="120"/>
              <w:ind w:left="1242" w:hanging="540"/>
              <w:rPr>
                <w:sz w:val="32"/>
                <w:szCs w:val="32"/>
              </w:rPr>
            </w:pPr>
            <w:sdt>
              <w:sdtPr>
                <w:rPr>
                  <w:sz w:val="32"/>
                  <w:szCs w:val="32"/>
                </w:rPr>
                <w:id w:val="-2126605336"/>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t xml:space="preserve">    </w:t>
            </w:r>
            <w:r w:rsidR="000B0F2A">
              <w:t>An established process for p</w:t>
            </w:r>
            <w:r w:rsidR="00AC7453" w:rsidRPr="00EA7415">
              <w:rPr>
                <w:shd w:val="clear" w:color="auto" w:fill="FFFFFF" w:themeFill="background1"/>
              </w:rPr>
              <w:t>rovisioning</w:t>
            </w:r>
            <w:r w:rsidR="00D63C60">
              <w:rPr>
                <w:shd w:val="clear" w:color="auto" w:fill="FFFFFF" w:themeFill="background1"/>
              </w:rPr>
              <w:t xml:space="preserve"> and </w:t>
            </w:r>
            <w:r w:rsidR="00AC7453" w:rsidRPr="00EA7415">
              <w:rPr>
                <w:shd w:val="clear" w:color="auto" w:fill="FFFFFF" w:themeFill="background1"/>
              </w:rPr>
              <w:t xml:space="preserve">reviewing Active Directory access </w:t>
            </w:r>
            <w:r w:rsidR="000B0F2A">
              <w:rPr>
                <w:shd w:val="clear" w:color="auto" w:fill="FFFFFF" w:themeFill="background1"/>
              </w:rPr>
              <w:t xml:space="preserve">(especially for service accounts) </w:t>
            </w:r>
            <w:r w:rsidR="00AC7453" w:rsidRPr="00EA7415">
              <w:rPr>
                <w:shd w:val="clear" w:color="auto" w:fill="FFFFFF" w:themeFill="background1"/>
              </w:rPr>
              <w:t xml:space="preserve">is </w:t>
            </w:r>
            <w:r w:rsidR="004676E0">
              <w:rPr>
                <w:shd w:val="clear" w:color="auto" w:fill="FFFFFF" w:themeFill="background1"/>
              </w:rPr>
              <w:t>actively managed</w:t>
            </w:r>
            <w:r w:rsidR="000B0F2A">
              <w:rPr>
                <w:shd w:val="clear" w:color="auto" w:fill="FFFFFF" w:themeFill="background1"/>
              </w:rPr>
              <w:t xml:space="preserve"> and reported to </w:t>
            </w:r>
            <w:r w:rsidR="00FB1DF3">
              <w:rPr>
                <w:shd w:val="clear" w:color="auto" w:fill="FFFFFF" w:themeFill="background1"/>
              </w:rPr>
              <w:t>management.</w:t>
            </w:r>
            <w:r w:rsidR="00FB1DF3">
              <w:rPr>
                <w:sz w:val="32"/>
                <w:szCs w:val="32"/>
              </w:rPr>
              <w:t xml:space="preserve"> </w:t>
            </w:r>
          </w:p>
          <w:p w14:paraId="5D618EE0" w14:textId="34DD27C7" w:rsidR="00AC7453" w:rsidRDefault="00792923" w:rsidP="00FB1DF3">
            <w:pPr>
              <w:spacing w:before="120" w:after="120"/>
              <w:ind w:left="1242" w:hanging="540"/>
            </w:pPr>
            <w:sdt>
              <w:sdtPr>
                <w:rPr>
                  <w:sz w:val="32"/>
                  <w:szCs w:val="32"/>
                </w:rPr>
                <w:id w:val="-1885322488"/>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t xml:space="preserve">    </w:t>
            </w:r>
            <w:r w:rsidR="00AC7453" w:rsidRPr="00434641">
              <w:t>Disabl</w:t>
            </w:r>
            <w:r w:rsidR="00F34501">
              <w:t>ed</w:t>
            </w:r>
            <w:r w:rsidR="00AC7453" w:rsidRPr="00434641">
              <w:t xml:space="preserve"> all unnecessary browser or email client plugins</w:t>
            </w:r>
            <w:r w:rsidR="0048423A">
              <w:t>.</w:t>
            </w:r>
          </w:p>
          <w:p w14:paraId="02B30138" w14:textId="46E32F08" w:rsidR="00AC7453" w:rsidRDefault="00792923" w:rsidP="00FB1DF3">
            <w:pPr>
              <w:spacing w:before="120" w:after="120"/>
              <w:ind w:left="1253" w:hanging="547"/>
            </w:pPr>
            <w:sdt>
              <w:sdtPr>
                <w:rPr>
                  <w:sz w:val="32"/>
                  <w:szCs w:val="32"/>
                </w:rPr>
                <w:id w:val="-1977203712"/>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rsidRPr="00F43363">
              <w:t xml:space="preserve">    </w:t>
            </w:r>
            <w:r w:rsidR="00AC7453" w:rsidRPr="003416DF">
              <w:t xml:space="preserve">Maintenance and enforcement of network-based URL </w:t>
            </w:r>
            <w:r w:rsidR="00AC7453">
              <w:t xml:space="preserve">and DNS </w:t>
            </w:r>
            <w:r w:rsidR="00AC7453" w:rsidRPr="003416DF">
              <w:t>filt</w:t>
            </w:r>
            <w:r w:rsidR="00AC7453">
              <w:t>ering</w:t>
            </w:r>
            <w:r w:rsidR="0048423A">
              <w:t>.</w:t>
            </w:r>
          </w:p>
          <w:p w14:paraId="28426CA7" w14:textId="234BD2CA" w:rsidR="00AC7453" w:rsidRDefault="00792923" w:rsidP="00FB1DF3">
            <w:pPr>
              <w:spacing w:before="120" w:after="120"/>
              <w:ind w:left="1236" w:hanging="540"/>
            </w:pPr>
            <w:sdt>
              <w:sdtPr>
                <w:rPr>
                  <w:sz w:val="32"/>
                  <w:szCs w:val="32"/>
                </w:rPr>
                <w:id w:val="306057484"/>
                <w14:checkbox>
                  <w14:checked w14:val="1"/>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t xml:space="preserve">    Use of I</w:t>
            </w:r>
            <w:r w:rsidR="00AC7453" w:rsidRPr="00D23E54">
              <w:t xml:space="preserve">ntrusion </w:t>
            </w:r>
            <w:r w:rsidR="00AC7453">
              <w:t>D</w:t>
            </w:r>
            <w:r w:rsidR="00AC7453" w:rsidRPr="00D23E54">
              <w:t xml:space="preserve">etection </w:t>
            </w:r>
            <w:r w:rsidR="00AC7453">
              <w:t>S</w:t>
            </w:r>
            <w:r w:rsidR="00AC7453" w:rsidRPr="00D23E54">
              <w:t xml:space="preserve">ystems </w:t>
            </w:r>
            <w:r w:rsidR="00AC7453">
              <w:t xml:space="preserve">(IDS) </w:t>
            </w:r>
            <w:r w:rsidR="00AC7453" w:rsidRPr="00D23E54">
              <w:t xml:space="preserve">and </w:t>
            </w:r>
            <w:r w:rsidR="00AC7453">
              <w:t>I</w:t>
            </w:r>
            <w:r w:rsidR="00AC7453" w:rsidRPr="00D23E54">
              <w:t xml:space="preserve">ntrusion </w:t>
            </w:r>
            <w:r w:rsidR="00AC7453">
              <w:t>P</w:t>
            </w:r>
            <w:r w:rsidR="00AC7453" w:rsidRPr="00D23E54">
              <w:t xml:space="preserve">revention </w:t>
            </w:r>
            <w:r w:rsidR="00AC7453">
              <w:t>S</w:t>
            </w:r>
            <w:r w:rsidR="00AC7453" w:rsidRPr="00D23E54">
              <w:t xml:space="preserve">ystems </w:t>
            </w:r>
            <w:r w:rsidR="00AC7453">
              <w:t xml:space="preserve">(IPS) that detect and block ransomware </w:t>
            </w:r>
            <w:r w:rsidR="004676E0">
              <w:t xml:space="preserve">activity including </w:t>
            </w:r>
            <w:r w:rsidR="00AC7453">
              <w:t>exchanging encryption keys.</w:t>
            </w:r>
          </w:p>
          <w:p w14:paraId="174F1C10" w14:textId="77777777" w:rsidR="00AC7453" w:rsidRDefault="00792923" w:rsidP="00FB1DF3">
            <w:pPr>
              <w:spacing w:before="120" w:after="120"/>
              <w:ind w:left="1236" w:hanging="540"/>
            </w:pPr>
            <w:sdt>
              <w:sdtPr>
                <w:rPr>
                  <w:sz w:val="32"/>
                  <w:szCs w:val="32"/>
                </w:rPr>
                <w:id w:val="1188108317"/>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rsidRPr="00F43363">
              <w:t xml:space="preserve">    </w:t>
            </w:r>
            <w:r w:rsidR="00AC7453">
              <w:t>Implementation of d</w:t>
            </w:r>
            <w:r w:rsidR="00AC7453" w:rsidRPr="003416DF">
              <w:t>omain-based message authentication, reporting, and conformance (DMARC)</w:t>
            </w:r>
            <w:r w:rsidR="00AC7453">
              <w:t xml:space="preserve"> policy and </w:t>
            </w:r>
            <w:r w:rsidR="00AC7453" w:rsidRPr="00177616">
              <w:t xml:space="preserve">set to </w:t>
            </w:r>
            <w:r w:rsidR="00AC7453">
              <w:t>at</w:t>
            </w:r>
            <w:r w:rsidR="00AC7453" w:rsidRPr="003416DF">
              <w:t xml:space="preserve"> </w:t>
            </w:r>
            <w:r w:rsidR="00AC7453" w:rsidRPr="00177616">
              <w:t>least quarantine status</w:t>
            </w:r>
            <w:r w:rsidR="00AC7453">
              <w:t>.</w:t>
            </w:r>
          </w:p>
          <w:p w14:paraId="50F450AD" w14:textId="2058F2DB" w:rsidR="00AC7453" w:rsidRDefault="00792923" w:rsidP="00FB1DF3">
            <w:pPr>
              <w:spacing w:before="120" w:after="120"/>
              <w:ind w:left="1253" w:hanging="547"/>
            </w:pPr>
            <w:sdt>
              <w:sdtPr>
                <w:rPr>
                  <w:sz w:val="32"/>
                  <w:szCs w:val="32"/>
                </w:rPr>
                <w:id w:val="-2012752657"/>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t xml:space="preserve">    </w:t>
            </w:r>
            <w:r w:rsidR="00AC7453">
              <w:t>Use of behavior-based malware prevention tool(s).</w:t>
            </w:r>
          </w:p>
          <w:tbl>
            <w:tblPr>
              <w:tblStyle w:val="TableGrid"/>
              <w:tblW w:w="0" w:type="auto"/>
              <w:tblInd w:w="1253" w:type="dxa"/>
              <w:tblBorders>
                <w:top w:val="single" w:sz="12" w:space="0" w:color="0000CC"/>
                <w:left w:val="single" w:sz="12" w:space="0" w:color="0000CC"/>
                <w:bottom w:val="single" w:sz="12" w:space="0" w:color="0000CC"/>
                <w:right w:val="single" w:sz="12" w:space="0" w:color="0000CC"/>
                <w:insideH w:val="single" w:sz="12" w:space="0" w:color="0000CC"/>
                <w:insideV w:val="single" w:sz="12" w:space="0" w:color="0000CC"/>
              </w:tblBorders>
              <w:tblLook w:val="04A0" w:firstRow="1" w:lastRow="0" w:firstColumn="1" w:lastColumn="0" w:noHBand="0" w:noVBand="1"/>
              <w:tblCaption w:val="List tools"/>
              <w:tblDescription w:val="Enter list of tools here"/>
            </w:tblPr>
            <w:tblGrid>
              <w:gridCol w:w="8041"/>
            </w:tblGrid>
            <w:tr w:rsidR="000B0F2A" w14:paraId="2A996293" w14:textId="77777777" w:rsidTr="000B0F2A">
              <w:tc>
                <w:tcPr>
                  <w:tcW w:w="8061" w:type="dxa"/>
                  <w:tcBorders>
                    <w:top w:val="single" w:sz="12" w:space="0" w:color="0000CC"/>
                    <w:left w:val="single" w:sz="12" w:space="0" w:color="0000CC"/>
                    <w:bottom w:val="single" w:sz="12" w:space="0" w:color="0000CC"/>
                    <w:right w:val="single" w:sz="12" w:space="0" w:color="0000CC"/>
                  </w:tcBorders>
                  <w:hideMark/>
                </w:tcPr>
                <w:p w14:paraId="41566625" w14:textId="77777777" w:rsidR="000B0F2A" w:rsidRDefault="000B0F2A" w:rsidP="000B0F2A">
                  <w:pPr>
                    <w:spacing w:before="120" w:after="120"/>
                    <w:rPr>
                      <w:rFonts w:ascii="Arial" w:hAnsi="Arial" w:cs="Arial"/>
                      <w:color w:val="0000CC"/>
                      <w:sz w:val="20"/>
                      <w:szCs w:val="20"/>
                    </w:rPr>
                  </w:pPr>
                  <w:r>
                    <w:rPr>
                      <w:rFonts w:ascii="Arial" w:hAnsi="Arial" w:cs="Arial"/>
                      <w:color w:val="0000CC"/>
                      <w:sz w:val="18"/>
                      <w:szCs w:val="18"/>
                    </w:rPr>
                    <w:t>List tools here</w:t>
                  </w:r>
                </w:p>
              </w:tc>
            </w:tr>
          </w:tbl>
          <w:p w14:paraId="47C7E5E6" w14:textId="2EE24C87" w:rsidR="00DF1E8D" w:rsidRPr="003416DF" w:rsidRDefault="00792923" w:rsidP="000B0F2A">
            <w:pPr>
              <w:spacing w:before="120" w:after="240"/>
              <w:ind w:left="1866" w:hanging="1170"/>
            </w:pPr>
            <w:sdt>
              <w:sdtPr>
                <w:rPr>
                  <w:sz w:val="32"/>
                  <w:szCs w:val="32"/>
                </w:rPr>
                <w:id w:val="1485054371"/>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t xml:space="preserve">    </w:t>
            </w:r>
            <w:r w:rsidR="00AC7453" w:rsidRPr="00434641">
              <w:t xml:space="preserve">Network segmentation to prevent spread of ransomware </w:t>
            </w:r>
            <w:r w:rsidR="00F34501">
              <w:t xml:space="preserve">and the movement of threat actors </w:t>
            </w:r>
            <w:r w:rsidR="00AC7453" w:rsidRPr="00434641">
              <w:t>across the entire network</w:t>
            </w:r>
            <w:r w:rsidR="00AC7453">
              <w:t>.</w:t>
            </w:r>
          </w:p>
        </w:tc>
      </w:tr>
      <w:tr w:rsidR="00AC7453" w14:paraId="11662C4B" w14:textId="77777777" w:rsidTr="00FB1DF3">
        <w:trPr>
          <w:trHeight w:val="926"/>
        </w:trPr>
        <w:tc>
          <w:tcPr>
            <w:tcW w:w="6778" w:type="dxa"/>
          </w:tcPr>
          <w:p w14:paraId="4A6204DE" w14:textId="77777777" w:rsidR="00AC7453" w:rsidRDefault="00AC7453" w:rsidP="00AC7453">
            <w:pPr>
              <w:pStyle w:val="ListParagraph"/>
              <w:numPr>
                <w:ilvl w:val="0"/>
                <w:numId w:val="43"/>
              </w:numPr>
              <w:spacing w:before="120" w:after="120"/>
              <w:ind w:left="346"/>
              <w:contextualSpacing w:val="0"/>
            </w:pPr>
            <w:r>
              <w:lastRenderedPageBreak/>
              <w:t xml:space="preserve">Is </w:t>
            </w:r>
            <w:r w:rsidRPr="00C70947">
              <w:t>the threat of ransomware</w:t>
            </w:r>
            <w:r>
              <w:t xml:space="preserve"> specifically included (such as a scenario) as part of the annual test of </w:t>
            </w:r>
            <w:r w:rsidRPr="00C70947">
              <w:t xml:space="preserve">the incident response </w:t>
            </w:r>
            <w:r>
              <w:t xml:space="preserve">plan? </w:t>
            </w:r>
          </w:p>
        </w:tc>
        <w:tc>
          <w:tcPr>
            <w:tcW w:w="2762" w:type="dxa"/>
            <w:vAlign w:val="center"/>
          </w:tcPr>
          <w:p w14:paraId="2D618633" w14:textId="77777777" w:rsidR="00AC7453" w:rsidRDefault="00792923" w:rsidP="00FB1DF3">
            <w:pPr>
              <w:spacing w:before="120" w:after="120"/>
              <w:jc w:val="center"/>
            </w:pPr>
            <w:sdt>
              <w:sdtPr>
                <w:rPr>
                  <w:color w:val="0000CC"/>
                  <w:sz w:val="32"/>
                  <w:szCs w:val="32"/>
                </w:rPr>
                <w:id w:val="1456682563"/>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YES     </w:t>
            </w:r>
            <w:sdt>
              <w:sdtPr>
                <w:rPr>
                  <w:color w:val="0000CC"/>
                  <w:sz w:val="32"/>
                  <w:szCs w:val="32"/>
                </w:rPr>
                <w:id w:val="15673483"/>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NO</w:t>
            </w:r>
          </w:p>
        </w:tc>
      </w:tr>
      <w:tr w:rsidR="00AC7453" w14:paraId="7603393B" w14:textId="77777777" w:rsidTr="00FB1DF3">
        <w:trPr>
          <w:trHeight w:val="1016"/>
        </w:trPr>
        <w:tc>
          <w:tcPr>
            <w:tcW w:w="9540" w:type="dxa"/>
            <w:gridSpan w:val="2"/>
            <w:vAlign w:val="center"/>
          </w:tcPr>
          <w:p w14:paraId="0720DEE9" w14:textId="199CD40E" w:rsidR="00FB1DF3" w:rsidRDefault="00FB1DF3" w:rsidP="00403301">
            <w:pPr>
              <w:spacing w:before="120" w:after="120"/>
              <w:rPr>
                <w:color w:val="0000CC"/>
              </w:rPr>
            </w:pPr>
            <w:r>
              <w:t xml:space="preserve">      </w:t>
            </w:r>
            <w:r w:rsidR="00AC7453" w:rsidRPr="00EA7415">
              <w:t xml:space="preserve">Does executive management participate in </w:t>
            </w:r>
            <w:r w:rsidR="004676E0">
              <w:t xml:space="preserve">testing at least </w:t>
            </w:r>
            <w:r w:rsidR="00AC7453" w:rsidRPr="00EA7415">
              <w:t>annual</w:t>
            </w:r>
            <w:r w:rsidR="004676E0">
              <w:t>ly</w:t>
            </w:r>
            <w:r w:rsidR="00AC7453" w:rsidRPr="00EA7415">
              <w:t>?</w:t>
            </w:r>
            <w:r>
              <w:t xml:space="preserve"> </w:t>
            </w:r>
            <w:r>
              <w:rPr>
                <w:color w:val="0000CC"/>
                <w:sz w:val="32"/>
                <w:szCs w:val="32"/>
              </w:rPr>
              <w:t xml:space="preserve"> </w:t>
            </w:r>
            <w:sdt>
              <w:sdtPr>
                <w:rPr>
                  <w:color w:val="0000CC"/>
                  <w:sz w:val="32"/>
                  <w:szCs w:val="32"/>
                </w:rPr>
                <w:id w:val="180563122"/>
                <w14:checkbox>
                  <w14:checked w14:val="0"/>
                  <w14:checkedState w14:val="2612" w14:font="MS Gothic"/>
                  <w14:uncheckedState w14:val="2610" w14:font="MS Gothic"/>
                </w14:checkbox>
              </w:sdtPr>
              <w:sdtEndPr/>
              <w:sdtContent>
                <w:r>
                  <w:rPr>
                    <w:rFonts w:ascii="MS Gothic" w:eastAsia="MS Gothic" w:hAnsi="MS Gothic" w:hint="eastAsia"/>
                    <w:color w:val="0000CC"/>
                    <w:sz w:val="32"/>
                    <w:szCs w:val="32"/>
                  </w:rPr>
                  <w:t>☐</w:t>
                </w:r>
              </w:sdtContent>
            </w:sdt>
            <w:r w:rsidRPr="002D6E6E">
              <w:rPr>
                <w:color w:val="0000CC"/>
              </w:rPr>
              <w:t xml:space="preserve">  YES     </w:t>
            </w:r>
            <w:sdt>
              <w:sdtPr>
                <w:rPr>
                  <w:color w:val="0000CC"/>
                  <w:sz w:val="32"/>
                  <w:szCs w:val="32"/>
                </w:rPr>
                <w:id w:val="-255068423"/>
                <w14:checkbox>
                  <w14:checked w14:val="0"/>
                  <w14:checkedState w14:val="2612" w14:font="MS Gothic"/>
                  <w14:uncheckedState w14:val="2610" w14:font="MS Gothic"/>
                </w14:checkbox>
              </w:sdtPr>
              <w:sdtEndPr/>
              <w:sdtContent>
                <w:r w:rsidRPr="002D6E6E">
                  <w:rPr>
                    <w:rFonts w:ascii="MS Gothic" w:eastAsia="MS Gothic" w:hAnsi="MS Gothic" w:hint="eastAsia"/>
                    <w:color w:val="0000CC"/>
                    <w:sz w:val="32"/>
                    <w:szCs w:val="32"/>
                  </w:rPr>
                  <w:t>☐</w:t>
                </w:r>
              </w:sdtContent>
            </w:sdt>
            <w:r w:rsidRPr="002D6E6E">
              <w:rPr>
                <w:color w:val="0000CC"/>
              </w:rPr>
              <w:t xml:space="preserve">  NO</w:t>
            </w:r>
          </w:p>
          <w:p w14:paraId="6FAA5EC9" w14:textId="5C00B5AE" w:rsidR="00FB1DF3" w:rsidRDefault="00FB1DF3" w:rsidP="00403301">
            <w:pPr>
              <w:spacing w:before="120" w:after="120"/>
              <w:rPr>
                <w:color w:val="0000CC"/>
                <w:sz w:val="32"/>
                <w:szCs w:val="32"/>
              </w:rPr>
            </w:pPr>
            <w:r>
              <w:rPr>
                <w:color w:val="0000CC"/>
                <w:sz w:val="32"/>
                <w:szCs w:val="32"/>
              </w:rPr>
              <w:t xml:space="preserve">     </w:t>
            </w:r>
            <w:r w:rsidRPr="00EA7415">
              <w:t xml:space="preserve">Does the CEO participate in </w:t>
            </w:r>
            <w:r>
              <w:t xml:space="preserve">testing at least </w:t>
            </w:r>
            <w:r w:rsidRPr="00EA7415">
              <w:t>annual</w:t>
            </w:r>
            <w:r>
              <w:t>ly</w:t>
            </w:r>
            <w:r w:rsidRPr="00EA7415">
              <w:t>?</w:t>
            </w:r>
            <w:r>
              <w:t xml:space="preserve">                       </w:t>
            </w:r>
            <w:r>
              <w:rPr>
                <w:color w:val="0000CC"/>
                <w:sz w:val="32"/>
                <w:szCs w:val="32"/>
              </w:rPr>
              <w:t xml:space="preserve"> </w:t>
            </w:r>
            <w:sdt>
              <w:sdtPr>
                <w:rPr>
                  <w:color w:val="0000CC"/>
                  <w:sz w:val="32"/>
                  <w:szCs w:val="32"/>
                </w:rPr>
                <w:id w:val="-560481170"/>
                <w14:checkbox>
                  <w14:checked w14:val="0"/>
                  <w14:checkedState w14:val="2612" w14:font="MS Gothic"/>
                  <w14:uncheckedState w14:val="2610" w14:font="MS Gothic"/>
                </w14:checkbox>
              </w:sdtPr>
              <w:sdtEndPr/>
              <w:sdtContent>
                <w:r>
                  <w:rPr>
                    <w:rFonts w:ascii="MS Gothic" w:eastAsia="MS Gothic" w:hAnsi="MS Gothic" w:hint="eastAsia"/>
                    <w:color w:val="0000CC"/>
                    <w:sz w:val="32"/>
                    <w:szCs w:val="32"/>
                  </w:rPr>
                  <w:t>☐</w:t>
                </w:r>
              </w:sdtContent>
            </w:sdt>
            <w:r w:rsidRPr="002D6E6E">
              <w:rPr>
                <w:color w:val="0000CC"/>
              </w:rPr>
              <w:t xml:space="preserve">  YES     </w:t>
            </w:r>
            <w:sdt>
              <w:sdtPr>
                <w:rPr>
                  <w:color w:val="0000CC"/>
                  <w:sz w:val="32"/>
                  <w:szCs w:val="32"/>
                </w:rPr>
                <w:id w:val="980272762"/>
                <w14:checkbox>
                  <w14:checked w14:val="0"/>
                  <w14:checkedState w14:val="2612" w14:font="MS Gothic"/>
                  <w14:uncheckedState w14:val="2610" w14:font="MS Gothic"/>
                </w14:checkbox>
              </w:sdtPr>
              <w:sdtEndPr/>
              <w:sdtContent>
                <w:r w:rsidRPr="002D6E6E">
                  <w:rPr>
                    <w:rFonts w:ascii="MS Gothic" w:eastAsia="MS Gothic" w:hAnsi="MS Gothic" w:hint="eastAsia"/>
                    <w:color w:val="0000CC"/>
                    <w:sz w:val="32"/>
                    <w:szCs w:val="32"/>
                  </w:rPr>
                  <w:t>☐</w:t>
                </w:r>
              </w:sdtContent>
            </w:sdt>
            <w:r w:rsidRPr="002D6E6E">
              <w:rPr>
                <w:color w:val="0000CC"/>
              </w:rPr>
              <w:t xml:space="preserve">  NO</w:t>
            </w:r>
          </w:p>
        </w:tc>
      </w:tr>
    </w:tbl>
    <w:p w14:paraId="0E2C3C8F" w14:textId="4F17F0CB" w:rsidR="001E1454" w:rsidRDefault="001E1454" w:rsidP="001E1454"/>
    <w:p w14:paraId="1E386347" w14:textId="77777777" w:rsidR="00DF1E8D" w:rsidRDefault="00DF1E8D" w:rsidP="001E1454"/>
    <w:p w14:paraId="184D4AAF" w14:textId="77777777" w:rsidR="00DF1E8D" w:rsidRDefault="00DF1E8D" w:rsidP="001E1454"/>
    <w:tbl>
      <w:tblPr>
        <w:tblStyle w:val="TableGrid"/>
        <w:tblW w:w="9670" w:type="dxa"/>
        <w:tblInd w:w="-135" w:type="dxa"/>
        <w:tblLook w:val="04A0" w:firstRow="1" w:lastRow="0" w:firstColumn="1" w:lastColumn="0" w:noHBand="0" w:noVBand="1"/>
      </w:tblPr>
      <w:tblGrid>
        <w:gridCol w:w="9670"/>
      </w:tblGrid>
      <w:tr w:rsidR="00AC7453" w:rsidRPr="004536E7" w14:paraId="16691052" w14:textId="77777777" w:rsidTr="00AC7453">
        <w:trPr>
          <w:cantSplit/>
          <w:trHeight w:val="494"/>
          <w:tblHeader/>
        </w:trPr>
        <w:tc>
          <w:tcPr>
            <w:tcW w:w="9670" w:type="dxa"/>
            <w:tcBorders>
              <w:top w:val="single" w:sz="18" w:space="0" w:color="auto"/>
              <w:left w:val="single" w:sz="18" w:space="0" w:color="auto"/>
              <w:bottom w:val="single" w:sz="18" w:space="0" w:color="auto"/>
              <w:right w:val="single" w:sz="18" w:space="0" w:color="auto"/>
            </w:tcBorders>
            <w:shd w:val="clear" w:color="auto" w:fill="5B9BD5" w:themeFill="accent5"/>
          </w:tcPr>
          <w:p w14:paraId="466E741B" w14:textId="77777777" w:rsidR="00AC7453" w:rsidRPr="00607977" w:rsidRDefault="00AC7453" w:rsidP="00FB1DF3">
            <w:pPr>
              <w:spacing w:before="60" w:after="60"/>
              <w:jc w:val="center"/>
              <w:rPr>
                <w:rFonts w:ascii="Verdana" w:hAnsi="Verdana" w:cs="Arial"/>
                <w:b/>
                <w:bCs/>
                <w:color w:val="FFFFFF" w:themeColor="background1"/>
              </w:rPr>
            </w:pPr>
            <w:r w:rsidRPr="00531CB3">
              <w:rPr>
                <w:rFonts w:ascii="Verdana" w:hAnsi="Verdana" w:cs="Arial"/>
                <w:b/>
                <w:bCs/>
              </w:rPr>
              <w:t>DETECT</w:t>
            </w:r>
          </w:p>
        </w:tc>
      </w:tr>
      <w:tr w:rsidR="00AC7453" w14:paraId="133FC9D5" w14:textId="77777777" w:rsidTr="00AC7453">
        <w:trPr>
          <w:cantSplit/>
        </w:trPr>
        <w:tc>
          <w:tcPr>
            <w:tcW w:w="9670" w:type="dxa"/>
            <w:tcBorders>
              <w:top w:val="single" w:sz="18" w:space="0" w:color="auto"/>
            </w:tcBorders>
          </w:tcPr>
          <w:p w14:paraId="57A3CB77" w14:textId="74456904" w:rsidR="00AC7453" w:rsidRDefault="00AC7453" w:rsidP="00AC7453">
            <w:pPr>
              <w:pStyle w:val="ListParagraph"/>
              <w:numPr>
                <w:ilvl w:val="0"/>
                <w:numId w:val="43"/>
              </w:numPr>
              <w:spacing w:before="120" w:after="120"/>
              <w:ind w:left="342" w:right="112"/>
            </w:pPr>
            <w:r>
              <w:t>Indicate which of the following monitoring practices for servers, workstations, networks, endpoints, and backup systems are utilized. (Check all that apply.)</w:t>
            </w:r>
          </w:p>
          <w:p w14:paraId="25DAB092" w14:textId="77777777" w:rsidR="00DF1E8D" w:rsidRDefault="00DF1E8D" w:rsidP="00DF1E8D">
            <w:pPr>
              <w:pStyle w:val="ListParagraph"/>
              <w:spacing w:before="120" w:after="120"/>
              <w:ind w:left="342" w:right="112"/>
            </w:pPr>
          </w:p>
          <w:p w14:paraId="41C17E7B" w14:textId="77777777" w:rsidR="00AC7453" w:rsidRDefault="00792923" w:rsidP="00FB1DF3">
            <w:pPr>
              <w:spacing w:before="120" w:after="120"/>
              <w:ind w:left="1326" w:right="112" w:hanging="630"/>
            </w:pPr>
            <w:sdt>
              <w:sdtPr>
                <w:rPr>
                  <w:sz w:val="32"/>
                  <w:szCs w:val="32"/>
                </w:rPr>
                <w:id w:val="963540998"/>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rsidRPr="00F43363">
              <w:t xml:space="preserve">    Data Loss Prevention Program that </w:t>
            </w:r>
            <w:r w:rsidR="00AC7453">
              <w:t xml:space="preserve">provides alerts for (and </w:t>
            </w:r>
            <w:r w:rsidR="00AC7453" w:rsidRPr="00F43363">
              <w:t>prevents</w:t>
            </w:r>
            <w:r w:rsidR="00AC7453">
              <w:t>)</w:t>
            </w:r>
            <w:r w:rsidR="00AC7453" w:rsidRPr="00F43363">
              <w:t xml:space="preserve"> large amounts of data from being exfiltrated by the ransomware</w:t>
            </w:r>
            <w:r w:rsidR="00AC7453">
              <w:t>.</w:t>
            </w:r>
          </w:p>
          <w:p w14:paraId="371DFDE4" w14:textId="77777777" w:rsidR="00AC7453" w:rsidRDefault="00792923" w:rsidP="00FB1DF3">
            <w:pPr>
              <w:spacing w:before="120" w:after="120"/>
              <w:ind w:left="1242" w:right="112" w:hanging="540"/>
            </w:pPr>
            <w:sdt>
              <w:sdtPr>
                <w:rPr>
                  <w:sz w:val="32"/>
                  <w:szCs w:val="32"/>
                </w:rPr>
                <w:id w:val="-1741475373"/>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rsidRPr="00F43363">
              <w:t xml:space="preserve">    </w:t>
            </w:r>
            <w:r w:rsidR="00AC7453">
              <w:t>Alerts (and blocking) of</w:t>
            </w:r>
            <w:r w:rsidR="00AC7453" w:rsidRPr="00B63130">
              <w:t xml:space="preserve"> executable files attempting to connect to the Internet</w:t>
            </w:r>
            <w:r w:rsidR="00AC7453">
              <w:t>.</w:t>
            </w:r>
          </w:p>
          <w:p w14:paraId="14A1D911" w14:textId="77777777" w:rsidR="00AC7453" w:rsidRDefault="00792923" w:rsidP="00FB1DF3">
            <w:pPr>
              <w:spacing w:before="120" w:after="120"/>
              <w:ind w:left="1242" w:right="112" w:hanging="540"/>
            </w:pPr>
            <w:sdt>
              <w:sdtPr>
                <w:rPr>
                  <w:sz w:val="32"/>
                  <w:szCs w:val="32"/>
                </w:rPr>
                <w:id w:val="-1240551970"/>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t xml:space="preserve">    </w:t>
            </w:r>
            <w:r w:rsidR="00AC7453">
              <w:t>Active m</w:t>
            </w:r>
            <w:r w:rsidR="00AC7453" w:rsidRPr="00B63130">
              <w:t>onitor</w:t>
            </w:r>
            <w:r w:rsidR="00AC7453">
              <w:t>ing</w:t>
            </w:r>
            <w:r w:rsidR="00AC7453" w:rsidRPr="00B63130">
              <w:t xml:space="preserve"> </w:t>
            </w:r>
            <w:r w:rsidR="00AC7453">
              <w:t>of network management tools</w:t>
            </w:r>
            <w:r w:rsidR="00AC7453" w:rsidRPr="00B63130">
              <w:t xml:space="preserve"> </w:t>
            </w:r>
            <w:r w:rsidR="00AC7453">
              <w:t xml:space="preserve">used </w:t>
            </w:r>
            <w:r w:rsidR="00AC7453" w:rsidRPr="00B63130">
              <w:t>on workstations</w:t>
            </w:r>
            <w:r w:rsidR="00AC7453">
              <w:t xml:space="preserve">, such as </w:t>
            </w:r>
            <w:r w:rsidR="00AC7453" w:rsidRPr="00B63130">
              <w:t xml:space="preserve">WMI </w:t>
            </w:r>
            <w:r w:rsidR="00AC7453">
              <w:t>(</w:t>
            </w:r>
            <w:r w:rsidR="00AC7453" w:rsidRPr="00B63130">
              <w:t>Windows Management Instrumentation</w:t>
            </w:r>
            <w:r w:rsidR="00AC7453">
              <w:t xml:space="preserve">), </w:t>
            </w:r>
            <w:proofErr w:type="spellStart"/>
            <w:r w:rsidR="00AC7453" w:rsidRPr="00B63130">
              <w:t>PsExec</w:t>
            </w:r>
            <w:proofErr w:type="spellEnd"/>
            <w:r w:rsidR="00AC7453">
              <w:t>,</w:t>
            </w:r>
            <w:r w:rsidR="00AC7453" w:rsidRPr="00B63130">
              <w:t xml:space="preserve"> </w:t>
            </w:r>
            <w:r w:rsidR="00AC7453">
              <w:t xml:space="preserve">and other </w:t>
            </w:r>
            <w:r w:rsidR="00AC7453" w:rsidRPr="00B63130">
              <w:t>power shell scripts</w:t>
            </w:r>
            <w:r w:rsidR="00AC7453">
              <w:t>.</w:t>
            </w:r>
          </w:p>
          <w:p w14:paraId="20110E5C" w14:textId="77777777" w:rsidR="00AC7453" w:rsidRDefault="00792923" w:rsidP="00FB1DF3">
            <w:pPr>
              <w:spacing w:before="120" w:after="120"/>
              <w:ind w:left="1242" w:right="112" w:hanging="540"/>
            </w:pPr>
            <w:sdt>
              <w:sdtPr>
                <w:rPr>
                  <w:sz w:val="32"/>
                  <w:szCs w:val="32"/>
                </w:rPr>
                <w:id w:val="-164867424"/>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rsidRPr="00F43363">
              <w:t xml:space="preserve">    </w:t>
            </w:r>
            <w:r w:rsidR="00AC7453" w:rsidRPr="008C185F">
              <w:t>Detection of suspicious file extensions</w:t>
            </w:r>
            <w:r w:rsidR="00AC7453">
              <w:t>.</w:t>
            </w:r>
          </w:p>
          <w:p w14:paraId="4960A734" w14:textId="77777777" w:rsidR="00AC7453" w:rsidRDefault="00792923" w:rsidP="00FB1DF3">
            <w:pPr>
              <w:spacing w:before="120" w:after="120"/>
              <w:ind w:left="1242" w:right="112" w:hanging="540"/>
            </w:pPr>
            <w:sdt>
              <w:sdtPr>
                <w:rPr>
                  <w:sz w:val="32"/>
                  <w:szCs w:val="32"/>
                </w:rPr>
                <w:id w:val="-616602146"/>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rsidRPr="00F43363">
              <w:t xml:space="preserve">    </w:t>
            </w:r>
            <w:r w:rsidR="00AC7453" w:rsidRPr="008C185F">
              <w:t>Detection of large amounts of file renaming</w:t>
            </w:r>
            <w:r w:rsidR="00AC7453">
              <w:t>.</w:t>
            </w:r>
          </w:p>
          <w:p w14:paraId="41C3A39B" w14:textId="77777777" w:rsidR="00AC7453" w:rsidRDefault="00792923" w:rsidP="00FB1DF3">
            <w:pPr>
              <w:spacing w:before="120" w:after="120"/>
              <w:ind w:left="1242" w:right="112" w:hanging="540"/>
            </w:pPr>
            <w:sdt>
              <w:sdtPr>
                <w:rPr>
                  <w:sz w:val="32"/>
                  <w:szCs w:val="32"/>
                </w:rPr>
                <w:id w:val="-713806937"/>
                <w14:checkbox>
                  <w14:checked w14:val="0"/>
                  <w14:checkedState w14:val="2612" w14:font="MS Gothic"/>
                  <w14:uncheckedState w14:val="2610" w14:font="MS Gothic"/>
                </w14:checkbox>
              </w:sdtPr>
              <w:sdtEndPr/>
              <w:sdtContent>
                <w:r w:rsidR="00AC7453" w:rsidRPr="00F43363">
                  <w:rPr>
                    <w:rFonts w:ascii="MS Gothic" w:eastAsia="MS Gothic" w:hAnsi="MS Gothic" w:hint="eastAsia"/>
                    <w:sz w:val="32"/>
                    <w:szCs w:val="32"/>
                  </w:rPr>
                  <w:t>☐</w:t>
                </w:r>
              </w:sdtContent>
            </w:sdt>
            <w:r w:rsidR="00AC7453" w:rsidRPr="00F43363">
              <w:t xml:space="preserve">    </w:t>
            </w:r>
            <w:r w:rsidR="00AC7453">
              <w:t>None of the above.</w:t>
            </w:r>
          </w:p>
          <w:p w14:paraId="1BFB502F" w14:textId="09683E90" w:rsidR="00DF1E8D" w:rsidRDefault="00DF1E8D" w:rsidP="00FB1DF3">
            <w:pPr>
              <w:spacing w:before="120" w:after="120"/>
              <w:ind w:left="1242" w:right="112" w:hanging="540"/>
            </w:pPr>
          </w:p>
        </w:tc>
      </w:tr>
    </w:tbl>
    <w:p w14:paraId="003D7F99" w14:textId="51B49D17" w:rsidR="00AC7453" w:rsidRDefault="00AC7453" w:rsidP="001E1454"/>
    <w:p w14:paraId="18FB6335" w14:textId="7F19B8A6" w:rsidR="00DF1E8D" w:rsidRDefault="00DF1E8D" w:rsidP="001E1454"/>
    <w:p w14:paraId="54B95716" w14:textId="77777777" w:rsidR="00DF1E8D" w:rsidRDefault="00DF1E8D" w:rsidP="001E1454"/>
    <w:tbl>
      <w:tblPr>
        <w:tblStyle w:val="TableGrid"/>
        <w:tblW w:w="9670" w:type="dxa"/>
        <w:tblInd w:w="-135" w:type="dxa"/>
        <w:tblLook w:val="04A0" w:firstRow="1" w:lastRow="0" w:firstColumn="1" w:lastColumn="0" w:noHBand="0" w:noVBand="1"/>
      </w:tblPr>
      <w:tblGrid>
        <w:gridCol w:w="7330"/>
        <w:gridCol w:w="2340"/>
      </w:tblGrid>
      <w:tr w:rsidR="00AC7453" w:rsidRPr="004536E7" w14:paraId="2AC81CAA" w14:textId="77777777" w:rsidTr="00AC7453">
        <w:trPr>
          <w:cantSplit/>
          <w:tblHeader/>
        </w:trPr>
        <w:tc>
          <w:tcPr>
            <w:tcW w:w="9670" w:type="dxa"/>
            <w:gridSpan w:val="2"/>
            <w:tcBorders>
              <w:top w:val="single" w:sz="18" w:space="0" w:color="auto"/>
              <w:left w:val="single" w:sz="18" w:space="0" w:color="auto"/>
              <w:bottom w:val="single" w:sz="18" w:space="0" w:color="auto"/>
              <w:right w:val="single" w:sz="18" w:space="0" w:color="auto"/>
            </w:tcBorders>
            <w:shd w:val="clear" w:color="auto" w:fill="5B9BD5" w:themeFill="accent5"/>
          </w:tcPr>
          <w:p w14:paraId="10C68424" w14:textId="77777777" w:rsidR="00AC7453" w:rsidRPr="00E74633" w:rsidRDefault="00AC7453" w:rsidP="00FB1DF3">
            <w:pPr>
              <w:spacing w:before="60" w:after="60"/>
              <w:jc w:val="center"/>
              <w:rPr>
                <w:rFonts w:ascii="Verdana" w:hAnsi="Verdana"/>
                <w:b/>
                <w:bCs/>
              </w:rPr>
            </w:pPr>
            <w:r w:rsidRPr="00531CB3">
              <w:rPr>
                <w:rFonts w:ascii="Verdana" w:hAnsi="Verdana"/>
                <w:b/>
                <w:bCs/>
              </w:rPr>
              <w:t>RESPOND</w:t>
            </w:r>
          </w:p>
        </w:tc>
      </w:tr>
      <w:tr w:rsidR="00AC7453" w14:paraId="3C05C5F8" w14:textId="77777777" w:rsidTr="00AC7453">
        <w:tc>
          <w:tcPr>
            <w:tcW w:w="7330" w:type="dxa"/>
            <w:tcBorders>
              <w:top w:val="single" w:sz="18" w:space="0" w:color="auto"/>
            </w:tcBorders>
          </w:tcPr>
          <w:p w14:paraId="5A007974" w14:textId="77777777" w:rsidR="00AC7453" w:rsidRDefault="00AC7453" w:rsidP="00AC7453">
            <w:pPr>
              <w:pStyle w:val="ListParagraph"/>
              <w:numPr>
                <w:ilvl w:val="0"/>
                <w:numId w:val="43"/>
              </w:numPr>
              <w:spacing w:before="120" w:after="120"/>
              <w:ind w:left="342"/>
              <w:contextualSpacing w:val="0"/>
            </w:pPr>
            <w:r>
              <w:t>Does the Incident Response Plan identify a person (internal or third-party) with the expertise to manage/coordinate all aspects of a ransomware response?</w:t>
            </w:r>
          </w:p>
        </w:tc>
        <w:tc>
          <w:tcPr>
            <w:tcW w:w="2340" w:type="dxa"/>
            <w:tcBorders>
              <w:top w:val="single" w:sz="18" w:space="0" w:color="auto"/>
            </w:tcBorders>
            <w:vAlign w:val="center"/>
          </w:tcPr>
          <w:p w14:paraId="5F402CDB" w14:textId="77777777" w:rsidR="00AC7453" w:rsidRDefault="00792923" w:rsidP="00FB1DF3">
            <w:sdt>
              <w:sdtPr>
                <w:rPr>
                  <w:color w:val="0000CC"/>
                  <w:sz w:val="32"/>
                  <w:szCs w:val="32"/>
                </w:rPr>
                <w:id w:val="593448435"/>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YES    </w:t>
            </w:r>
            <w:sdt>
              <w:sdtPr>
                <w:rPr>
                  <w:color w:val="0000CC"/>
                  <w:sz w:val="32"/>
                  <w:szCs w:val="32"/>
                </w:rPr>
                <w:id w:val="-997805658"/>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NO</w:t>
            </w:r>
          </w:p>
        </w:tc>
      </w:tr>
      <w:tr w:rsidR="00AC7453" w14:paraId="2BAFD82C" w14:textId="77777777" w:rsidTr="00FB1DF3">
        <w:trPr>
          <w:cantSplit/>
          <w:trHeight w:val="1169"/>
        </w:trPr>
        <w:tc>
          <w:tcPr>
            <w:tcW w:w="9670" w:type="dxa"/>
            <w:gridSpan w:val="2"/>
          </w:tcPr>
          <w:p w14:paraId="448890F6" w14:textId="77777777" w:rsidR="00AC7453" w:rsidRDefault="00AC7453" w:rsidP="00AC7453">
            <w:pPr>
              <w:pStyle w:val="ListParagraph"/>
              <w:numPr>
                <w:ilvl w:val="0"/>
                <w:numId w:val="43"/>
              </w:numPr>
              <w:spacing w:before="120" w:after="240"/>
              <w:ind w:left="342" w:right="112"/>
              <w:contextualSpacing w:val="0"/>
            </w:pPr>
            <w:r>
              <w:lastRenderedPageBreak/>
              <w:t>Indicate which of the following ransomware response procedures are included in the Incident Response Plan. (Check all that apply.)</w:t>
            </w:r>
          </w:p>
          <w:p w14:paraId="462E0D5A" w14:textId="77777777" w:rsidR="00AC7453" w:rsidRDefault="00AC7453" w:rsidP="00FB1DF3">
            <w:pPr>
              <w:spacing w:before="120" w:after="120"/>
              <w:ind w:left="1242" w:right="112" w:hanging="540"/>
            </w:pPr>
            <w:r w:rsidRPr="00A04DFE">
              <w:rPr>
                <w:rFonts w:ascii="MS Gothic" w:eastAsia="MS Gothic" w:hAnsi="MS Gothic" w:cs="Segoe UI Symbol"/>
                <w:sz w:val="32"/>
                <w:szCs w:val="32"/>
              </w:rPr>
              <w:t>☐</w:t>
            </w:r>
            <w:r>
              <w:t xml:space="preserve">   Contact legal counsel and cyber insurance company (if applicable) so they are immediately notified.</w:t>
            </w:r>
          </w:p>
          <w:p w14:paraId="6FC30352" w14:textId="77777777" w:rsidR="00AC7453" w:rsidRDefault="00AC7453" w:rsidP="00FB1DF3">
            <w:pPr>
              <w:spacing w:before="120" w:after="120"/>
              <w:ind w:left="1242" w:right="11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Prepare document for internal staff to use when responding to customer questions.</w:t>
            </w:r>
          </w:p>
          <w:p w14:paraId="27634186" w14:textId="77777777" w:rsidR="00AC7453" w:rsidRDefault="00AC7453" w:rsidP="00FB1DF3">
            <w:pPr>
              <w:spacing w:before="120" w:after="120"/>
              <w:ind w:left="1242" w:right="11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Establish procedures to ensure forensic information and audit logs are preserved before any restoration is performed.</w:t>
            </w:r>
          </w:p>
          <w:p w14:paraId="25D57857" w14:textId="77777777" w:rsidR="00AC7453" w:rsidRDefault="00AC7453" w:rsidP="00FB1DF3">
            <w:pPr>
              <w:spacing w:before="120" w:after="120"/>
              <w:ind w:left="1242" w:right="11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 xml:space="preserve">Determine the scope of the infection by hiring specialized third parties or, if appropriately experienced, by using in-house or MSP resources. </w:t>
            </w:r>
          </w:p>
          <w:p w14:paraId="09766019" w14:textId="77777777" w:rsidR="00AC7453" w:rsidRDefault="00AC7453" w:rsidP="00FB1DF3">
            <w:pPr>
              <w:spacing w:before="120" w:after="120"/>
              <w:ind w:left="1242" w:right="11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Prevent or isolate the ransomware from spreading to other systems.</w:t>
            </w:r>
          </w:p>
          <w:p w14:paraId="1D51654B" w14:textId="77777777" w:rsidR="00AC7453" w:rsidRDefault="00AC7453" w:rsidP="00FB1DF3">
            <w:pPr>
              <w:spacing w:before="120" w:after="120"/>
              <w:ind w:left="1242" w:right="11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 xml:space="preserve">Contact federal law enforcement as they periodically obtain decryption keys for some variants of ransomware and they know how to preserve digital evidence. </w:t>
            </w:r>
          </w:p>
          <w:p w14:paraId="56A7A94A" w14:textId="77777777" w:rsidR="00AC7453" w:rsidRDefault="00AC7453" w:rsidP="00FB1DF3">
            <w:pPr>
              <w:pStyle w:val="CommentText"/>
              <w:ind w:left="720" w:right="112"/>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rsidRPr="008D2D14">
              <w:rPr>
                <w:sz w:val="24"/>
                <w:szCs w:val="24"/>
              </w:rPr>
              <w:t>Determine the cause of the incident</w:t>
            </w:r>
            <w:r>
              <w:rPr>
                <w:sz w:val="24"/>
                <w:szCs w:val="24"/>
              </w:rPr>
              <w:t>.</w:t>
            </w:r>
          </w:p>
          <w:p w14:paraId="79165AD0" w14:textId="77777777" w:rsidR="00AC7453" w:rsidRDefault="00AC7453" w:rsidP="00FB1DF3">
            <w:pPr>
              <w:spacing w:before="120" w:after="120"/>
              <w:ind w:left="1242" w:right="11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rsidRPr="008D2D14">
              <w:t>Mitigate all exploited vulnerabilities</w:t>
            </w:r>
            <w:r>
              <w:t>.</w:t>
            </w:r>
          </w:p>
          <w:p w14:paraId="69A6E315" w14:textId="77777777" w:rsidR="00AC7453" w:rsidRDefault="00AC7453" w:rsidP="00FB1DF3">
            <w:pPr>
              <w:spacing w:before="120" w:after="120"/>
              <w:ind w:left="124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Restore systems/data (if needed).</w:t>
            </w:r>
          </w:p>
          <w:p w14:paraId="426290D8" w14:textId="77777777" w:rsidR="00AC7453" w:rsidRDefault="00AC7453" w:rsidP="00FB1DF3">
            <w:pPr>
              <w:spacing w:before="120" w:after="120"/>
              <w:ind w:left="124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Notify incident response stakeholders.</w:t>
            </w:r>
          </w:p>
          <w:p w14:paraId="5A5B7DBE" w14:textId="77777777" w:rsidR="00AC7453" w:rsidRDefault="00AC7453" w:rsidP="00FB1DF3">
            <w:pPr>
              <w:spacing w:before="120" w:after="120"/>
              <w:ind w:left="124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Periodically update contact information for firms that assist with incident response.</w:t>
            </w:r>
          </w:p>
          <w:p w14:paraId="02F3C29C" w14:textId="77777777" w:rsidR="00AC7453" w:rsidRDefault="00AC7453" w:rsidP="00FB1DF3">
            <w:pPr>
              <w:spacing w:before="120" w:after="120"/>
              <w:ind w:left="124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rsidRPr="008D2D14">
              <w:t>Notify all affected employees, customers, and/or vendors</w:t>
            </w:r>
            <w:r>
              <w:t xml:space="preserve"> as warranted.</w:t>
            </w:r>
          </w:p>
          <w:p w14:paraId="5C7D9351" w14:textId="2DFE6DCF" w:rsidR="00AC7453" w:rsidRDefault="00AC7453" w:rsidP="00FB1DF3">
            <w:pPr>
              <w:spacing w:before="120" w:after="120"/>
              <w:ind w:left="124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Notify incident stakeholders as appropriate (employees, board, stockholders).</w:t>
            </w:r>
          </w:p>
          <w:p w14:paraId="43F6EBDB" w14:textId="68870F48" w:rsidR="008068E0" w:rsidRPr="008068E0" w:rsidRDefault="00FB1DF3" w:rsidP="008068E0">
            <w:pPr>
              <w:ind w:left="702"/>
              <w:textAlignment w:val="center"/>
              <w:rPr>
                <w:rFonts w:eastAsia="Times New Roman"/>
              </w:rPr>
            </w:pPr>
            <w:r>
              <w:rPr>
                <w:rFonts w:ascii="MS Gothic" w:eastAsia="MS Gothic" w:hAnsi="MS Gothic" w:cs="Segoe UI Symbol" w:hint="eastAsia"/>
                <w:sz w:val="32"/>
                <w:szCs w:val="32"/>
              </w:rPr>
              <w:t xml:space="preserve">☐ </w:t>
            </w:r>
            <w:r w:rsidR="008D3D66">
              <w:rPr>
                <w:rFonts w:eastAsia="Times New Roman"/>
              </w:rPr>
              <w:t>A s</w:t>
            </w:r>
            <w:r w:rsidR="008068E0" w:rsidRPr="008068E0">
              <w:rPr>
                <w:rFonts w:eastAsia="Times New Roman"/>
              </w:rPr>
              <w:t>pecific individual(s) is given the authority to shut down a third-party’s access to the network</w:t>
            </w:r>
            <w:r w:rsidR="008D3D66">
              <w:rPr>
                <w:rFonts w:eastAsia="Times New Roman"/>
              </w:rPr>
              <w:t>.</w:t>
            </w:r>
          </w:p>
          <w:p w14:paraId="653F5C20" w14:textId="77777777" w:rsidR="00AC7453" w:rsidRDefault="00AC7453" w:rsidP="00FB1DF3">
            <w:pPr>
              <w:spacing w:before="120" w:after="120"/>
              <w:ind w:left="1242" w:hanging="540"/>
            </w:pPr>
            <w:r w:rsidRPr="00A04DFE">
              <w:rPr>
                <w:rFonts w:ascii="MS Gothic" w:eastAsia="MS Gothic" w:hAnsi="MS Gothic" w:cs="Segoe UI Symbol"/>
                <w:sz w:val="32"/>
                <w:szCs w:val="32"/>
              </w:rPr>
              <w:t>☐</w:t>
            </w:r>
            <w:r>
              <w:rPr>
                <w:rFonts w:ascii="MS Gothic" w:eastAsia="MS Gothic" w:hAnsi="MS Gothic" w:cs="Segoe UI Symbol"/>
                <w:sz w:val="32"/>
                <w:szCs w:val="32"/>
              </w:rPr>
              <w:t xml:space="preserve"> </w:t>
            </w:r>
            <w:r w:rsidRPr="00D5185E">
              <w:t xml:space="preserve">Contact </w:t>
            </w:r>
            <w:r>
              <w:t xml:space="preserve">regulators. </w:t>
            </w:r>
          </w:p>
          <w:p w14:paraId="50139F01" w14:textId="77777777" w:rsidR="00FB1DF3" w:rsidRDefault="00FB1DF3" w:rsidP="00FB1DF3">
            <w:pPr>
              <w:spacing w:before="120" w:after="120"/>
              <w:ind w:left="1242" w:hanging="540"/>
            </w:pPr>
            <w:r>
              <w:rPr>
                <w:rFonts w:ascii="MS Gothic" w:eastAsia="MS Gothic" w:hAnsi="MS Gothic" w:cs="Segoe UI Symbol" w:hint="eastAsia"/>
                <w:sz w:val="32"/>
                <w:szCs w:val="32"/>
              </w:rPr>
              <w:t xml:space="preserve">☐ </w:t>
            </w:r>
            <w:r>
              <w:t>Other</w:t>
            </w:r>
            <w:r>
              <w:softHyphen/>
            </w:r>
            <w:r>
              <w:softHyphen/>
            </w:r>
            <w:r>
              <w:softHyphen/>
              <w:t xml:space="preserve">__________________________________ </w:t>
            </w:r>
          </w:p>
          <w:p w14:paraId="5889708E" w14:textId="12D9FEE0" w:rsidR="00FB1DF3" w:rsidRDefault="00FB1DF3" w:rsidP="00FB1DF3">
            <w:pPr>
              <w:spacing w:before="120" w:after="120"/>
              <w:ind w:left="1242" w:hanging="540"/>
            </w:pPr>
          </w:p>
        </w:tc>
      </w:tr>
      <w:tr w:rsidR="00AC7453" w14:paraId="6DE4ACFA" w14:textId="77777777" w:rsidTr="00FB1DF3">
        <w:tc>
          <w:tcPr>
            <w:tcW w:w="7330" w:type="dxa"/>
          </w:tcPr>
          <w:p w14:paraId="1404C8A2" w14:textId="77777777" w:rsidR="00AC7453" w:rsidRDefault="00AC7453" w:rsidP="00AC7453">
            <w:pPr>
              <w:pStyle w:val="ListParagraph"/>
              <w:numPr>
                <w:ilvl w:val="0"/>
                <w:numId w:val="43"/>
              </w:numPr>
              <w:spacing w:before="120" w:after="120"/>
              <w:ind w:left="342"/>
              <w:contextualSpacing w:val="0"/>
            </w:pPr>
            <w:r>
              <w:t>If third parties will be engaged, do contact information and/or pre-arranged service contracts exist so that legal and contract issues do not delay the response?</w:t>
            </w:r>
          </w:p>
        </w:tc>
        <w:tc>
          <w:tcPr>
            <w:tcW w:w="2340" w:type="dxa"/>
            <w:vAlign w:val="center"/>
          </w:tcPr>
          <w:p w14:paraId="1691AE9E" w14:textId="77777777" w:rsidR="00AC7453" w:rsidRDefault="00792923" w:rsidP="00FB1DF3">
            <w:pPr>
              <w:spacing w:before="120" w:after="120"/>
              <w:jc w:val="center"/>
            </w:pPr>
            <w:sdt>
              <w:sdtPr>
                <w:rPr>
                  <w:color w:val="0000CC"/>
                  <w:sz w:val="32"/>
                  <w:szCs w:val="32"/>
                </w:rPr>
                <w:id w:val="-1936577940"/>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YES    </w:t>
            </w:r>
            <w:sdt>
              <w:sdtPr>
                <w:rPr>
                  <w:color w:val="0000CC"/>
                  <w:sz w:val="32"/>
                  <w:szCs w:val="32"/>
                </w:rPr>
                <w:id w:val="-1152823095"/>
                <w14:checkbox>
                  <w14:checked w14:val="0"/>
                  <w14:checkedState w14:val="2612" w14:font="MS Gothic"/>
                  <w14:uncheckedState w14:val="2610" w14:font="MS Gothic"/>
                </w14:checkbox>
              </w:sdtPr>
              <w:sdtEndPr/>
              <w:sdtContent>
                <w:r w:rsidR="00AC7453" w:rsidRPr="002D6E6E">
                  <w:rPr>
                    <w:rFonts w:ascii="MS Gothic" w:eastAsia="MS Gothic" w:hAnsi="MS Gothic" w:hint="eastAsia"/>
                    <w:color w:val="0000CC"/>
                    <w:sz w:val="32"/>
                    <w:szCs w:val="32"/>
                  </w:rPr>
                  <w:t>☐</w:t>
                </w:r>
              </w:sdtContent>
            </w:sdt>
            <w:r w:rsidR="00AC7453" w:rsidRPr="002D6E6E">
              <w:rPr>
                <w:color w:val="0000CC"/>
              </w:rPr>
              <w:t xml:space="preserve">  NO</w:t>
            </w:r>
          </w:p>
        </w:tc>
      </w:tr>
    </w:tbl>
    <w:p w14:paraId="62869408" w14:textId="100DF22D" w:rsidR="00AC7453" w:rsidRDefault="00AC7453"/>
    <w:tbl>
      <w:tblPr>
        <w:tblStyle w:val="TableGrid"/>
        <w:tblW w:w="9670" w:type="dxa"/>
        <w:tblInd w:w="-135" w:type="dxa"/>
        <w:tblLook w:val="04A0" w:firstRow="1" w:lastRow="0" w:firstColumn="1" w:lastColumn="0" w:noHBand="0" w:noVBand="1"/>
      </w:tblPr>
      <w:tblGrid>
        <w:gridCol w:w="9670"/>
      </w:tblGrid>
      <w:tr w:rsidR="00AC7453" w:rsidRPr="004536E7" w14:paraId="28A3996E" w14:textId="77777777" w:rsidTr="00AC7453">
        <w:trPr>
          <w:cantSplit/>
          <w:tblHeader/>
        </w:trPr>
        <w:tc>
          <w:tcPr>
            <w:tcW w:w="9670" w:type="dxa"/>
            <w:tcBorders>
              <w:top w:val="single" w:sz="18" w:space="0" w:color="auto"/>
              <w:left w:val="single" w:sz="18" w:space="0" w:color="auto"/>
              <w:bottom w:val="single" w:sz="18" w:space="0" w:color="auto"/>
              <w:right w:val="single" w:sz="18" w:space="0" w:color="auto"/>
            </w:tcBorders>
            <w:shd w:val="clear" w:color="auto" w:fill="5B9BD5" w:themeFill="accent5"/>
          </w:tcPr>
          <w:p w14:paraId="5FE9D52A" w14:textId="77777777" w:rsidR="00AC7453" w:rsidRPr="00E74633" w:rsidRDefault="00AC7453" w:rsidP="00FB1DF3">
            <w:pPr>
              <w:spacing w:before="60" w:after="60"/>
              <w:jc w:val="center"/>
              <w:rPr>
                <w:rFonts w:ascii="Verdana" w:hAnsi="Verdana"/>
                <w:b/>
                <w:bCs/>
                <w:color w:val="FFFFFF" w:themeColor="background1"/>
              </w:rPr>
            </w:pPr>
            <w:r w:rsidRPr="00531CB3">
              <w:rPr>
                <w:rFonts w:ascii="Verdana" w:hAnsi="Verdana"/>
                <w:b/>
                <w:bCs/>
              </w:rPr>
              <w:t>RECOVER</w:t>
            </w:r>
          </w:p>
        </w:tc>
      </w:tr>
      <w:tr w:rsidR="00AC7453" w14:paraId="22A6188A" w14:textId="77777777" w:rsidTr="00AC7453">
        <w:trPr>
          <w:cantSplit/>
        </w:trPr>
        <w:tc>
          <w:tcPr>
            <w:tcW w:w="9670" w:type="dxa"/>
            <w:tcBorders>
              <w:top w:val="single" w:sz="18" w:space="0" w:color="auto"/>
            </w:tcBorders>
          </w:tcPr>
          <w:p w14:paraId="2741DD64" w14:textId="77777777" w:rsidR="00AC7453" w:rsidRDefault="00AC7453" w:rsidP="00AC7453">
            <w:pPr>
              <w:pStyle w:val="ListParagraph"/>
              <w:numPr>
                <w:ilvl w:val="0"/>
                <w:numId w:val="43"/>
              </w:numPr>
              <w:spacing w:before="120" w:after="120"/>
              <w:ind w:left="360" w:right="112"/>
              <w:contextualSpacing w:val="0"/>
              <w:jc w:val="both"/>
            </w:pPr>
            <w:r>
              <w:t>Indicate which of the following are included in return to normal operations procedures. (Check all that apply.)</w:t>
            </w:r>
          </w:p>
          <w:p w14:paraId="24D7034C" w14:textId="56AADF7A" w:rsidR="00AC7453" w:rsidRDefault="00792923" w:rsidP="00FB1DF3">
            <w:pPr>
              <w:spacing w:before="120" w:after="120"/>
              <w:ind w:left="1242" w:right="112" w:hanging="540"/>
            </w:pPr>
            <w:sdt>
              <w:sdtPr>
                <w:rPr>
                  <w:sz w:val="32"/>
                  <w:szCs w:val="32"/>
                </w:rPr>
                <w:id w:val="662057198"/>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rPr>
                <w:sz w:val="32"/>
                <w:szCs w:val="32"/>
              </w:rPr>
              <w:t xml:space="preserve"> </w:t>
            </w:r>
            <w:r w:rsidR="00AC7453">
              <w:rPr>
                <w:sz w:val="32"/>
                <w:szCs w:val="32"/>
              </w:rPr>
              <w:t xml:space="preserve"> </w:t>
            </w:r>
            <w:r w:rsidR="00AC7453">
              <w:t>User testing after restoration.</w:t>
            </w:r>
          </w:p>
          <w:p w14:paraId="744C1D97" w14:textId="1528DF99" w:rsidR="00FB1DF3" w:rsidRDefault="00792923" w:rsidP="00FB1DF3">
            <w:pPr>
              <w:spacing w:before="120" w:after="120"/>
              <w:ind w:left="1242" w:right="112" w:hanging="540"/>
            </w:pPr>
            <w:sdt>
              <w:sdtPr>
                <w:rPr>
                  <w:sz w:val="32"/>
                  <w:szCs w:val="32"/>
                </w:rPr>
                <w:id w:val="-301932451"/>
                <w14:checkbox>
                  <w14:checked w14:val="0"/>
                  <w14:checkedState w14:val="2612" w14:font="MS Gothic"/>
                  <w14:uncheckedState w14:val="2610" w14:font="MS Gothic"/>
                </w14:checkbox>
              </w:sdtPr>
              <w:sdtEndPr/>
              <w:sdtContent>
                <w:r w:rsidR="00FB1DF3">
                  <w:rPr>
                    <w:rFonts w:ascii="MS Gothic" w:eastAsia="MS Gothic" w:hAnsi="MS Gothic" w:hint="eastAsia"/>
                    <w:sz w:val="32"/>
                    <w:szCs w:val="32"/>
                  </w:rPr>
                  <w:t>☐</w:t>
                </w:r>
              </w:sdtContent>
            </w:sdt>
            <w:r w:rsidR="00FB1DF3">
              <w:t xml:space="preserve">  After action review to identify lessons learned.</w:t>
            </w:r>
          </w:p>
          <w:p w14:paraId="67A63666" w14:textId="7E832D3D" w:rsidR="00AC7453" w:rsidRDefault="00792923" w:rsidP="00FB1DF3">
            <w:pPr>
              <w:spacing w:before="120" w:after="120"/>
              <w:ind w:left="1242" w:right="112" w:hanging="540"/>
            </w:pPr>
            <w:sdt>
              <w:sdtPr>
                <w:rPr>
                  <w:sz w:val="32"/>
                  <w:szCs w:val="32"/>
                </w:rPr>
                <w:id w:val="-1611812570"/>
                <w14:checkbox>
                  <w14:checked w14:val="0"/>
                  <w14:checkedState w14:val="2612" w14:font="MS Gothic"/>
                  <w14:uncheckedState w14:val="2610" w14:font="MS Gothic"/>
                </w14:checkbox>
              </w:sdtPr>
              <w:sdtEndPr/>
              <w:sdtContent>
                <w:r w:rsidR="00AC7453">
                  <w:rPr>
                    <w:rFonts w:ascii="MS Gothic" w:eastAsia="MS Gothic" w:hAnsi="MS Gothic" w:hint="eastAsia"/>
                    <w:sz w:val="32"/>
                    <w:szCs w:val="32"/>
                  </w:rPr>
                  <w:t>☐</w:t>
                </w:r>
              </w:sdtContent>
            </w:sdt>
            <w:r w:rsidR="00AC7453" w:rsidRPr="00F43363">
              <w:rPr>
                <w:sz w:val="32"/>
                <w:szCs w:val="32"/>
              </w:rPr>
              <w:t xml:space="preserve"> </w:t>
            </w:r>
            <w:r w:rsidR="00403301">
              <w:rPr>
                <w:sz w:val="32"/>
                <w:szCs w:val="32"/>
              </w:rPr>
              <w:t xml:space="preserve"> </w:t>
            </w:r>
            <w:r w:rsidR="00AC7453">
              <w:t>Updating the Incident Response Plan with lessons learned.</w:t>
            </w:r>
            <w:r w:rsidR="00FB1DF3">
              <w:t xml:space="preserve"> </w:t>
            </w:r>
          </w:p>
          <w:p w14:paraId="6E81E54E" w14:textId="3E36B47E" w:rsidR="00AC7453" w:rsidRDefault="00AC7453" w:rsidP="00FB1DF3">
            <w:pPr>
              <w:spacing w:before="120" w:after="120"/>
              <w:ind w:left="1242" w:right="112" w:hanging="540"/>
            </w:pPr>
            <w:r w:rsidRPr="00A04DFE">
              <w:rPr>
                <w:rFonts w:ascii="MS Gothic" w:eastAsia="MS Gothic" w:hAnsi="MS Gothic" w:cs="Segoe UI Symbol"/>
                <w:sz w:val="32"/>
                <w:szCs w:val="32"/>
              </w:rPr>
              <w:t>☐</w:t>
            </w:r>
            <w:r w:rsidRPr="00A04DFE">
              <w:rPr>
                <w:rFonts w:ascii="MS Gothic" w:eastAsia="MS Gothic" w:hAnsi="MS Gothic"/>
                <w:sz w:val="32"/>
                <w:szCs w:val="32"/>
              </w:rPr>
              <w:t xml:space="preserve"> </w:t>
            </w:r>
            <w:r>
              <w:t>Notifying stakeholders as appropriate (employees, board, stockholders).</w:t>
            </w:r>
          </w:p>
          <w:p w14:paraId="4AD0C81E" w14:textId="77777777" w:rsidR="001F3AAD" w:rsidRDefault="00792923" w:rsidP="001F3AAD">
            <w:pPr>
              <w:spacing w:before="120" w:after="120"/>
              <w:ind w:left="1242" w:right="112" w:hanging="540"/>
            </w:pPr>
            <w:sdt>
              <w:sdtPr>
                <w:rPr>
                  <w:sz w:val="32"/>
                  <w:szCs w:val="32"/>
                </w:rPr>
                <w:id w:val="1079638455"/>
                <w14:checkbox>
                  <w14:checked w14:val="0"/>
                  <w14:checkedState w14:val="2612" w14:font="MS Gothic"/>
                  <w14:uncheckedState w14:val="2610" w14:font="MS Gothic"/>
                </w14:checkbox>
              </w:sdtPr>
              <w:sdtEndPr/>
              <w:sdtContent>
                <w:r w:rsidR="001F3AAD">
                  <w:rPr>
                    <w:rFonts w:ascii="MS Gothic" w:eastAsia="MS Gothic" w:hAnsi="MS Gothic" w:hint="eastAsia"/>
                    <w:sz w:val="32"/>
                    <w:szCs w:val="32"/>
                  </w:rPr>
                  <w:t>☐</w:t>
                </w:r>
              </w:sdtContent>
            </w:sdt>
            <w:r w:rsidR="001F3AAD">
              <w:t xml:space="preserve">   Other _______________________________</w:t>
            </w:r>
          </w:p>
          <w:p w14:paraId="0846E404" w14:textId="77777777" w:rsidR="00AC7453" w:rsidRDefault="00AC7453" w:rsidP="00FB1DF3">
            <w:pPr>
              <w:spacing w:before="120" w:after="120"/>
            </w:pPr>
          </w:p>
        </w:tc>
      </w:tr>
    </w:tbl>
    <w:p w14:paraId="4CE1C5C4" w14:textId="77777777" w:rsidR="00AC7453" w:rsidRPr="001E1454" w:rsidRDefault="00AC7453" w:rsidP="001E1454">
      <w:r>
        <w:br/>
      </w:r>
    </w:p>
    <w:tbl>
      <w:tblPr>
        <w:tblStyle w:val="TableGrid"/>
        <w:tblW w:w="9742" w:type="dxa"/>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42"/>
      </w:tblGrid>
      <w:tr w:rsidR="00AC7453" w14:paraId="470B1D16" w14:textId="77777777" w:rsidTr="00AC7453">
        <w:tc>
          <w:tcPr>
            <w:tcW w:w="9742" w:type="dxa"/>
            <w:tcBorders>
              <w:top w:val="single" w:sz="18" w:space="0" w:color="auto"/>
              <w:left w:val="single" w:sz="18" w:space="0" w:color="auto"/>
              <w:bottom w:val="single" w:sz="18" w:space="0" w:color="auto"/>
              <w:right w:val="single" w:sz="18" w:space="0" w:color="auto"/>
            </w:tcBorders>
            <w:shd w:val="clear" w:color="auto" w:fill="5B9BD5" w:themeFill="accent5"/>
          </w:tcPr>
          <w:p w14:paraId="0C6CDA9B" w14:textId="77777777" w:rsidR="00AC7453" w:rsidRPr="00531CB3" w:rsidRDefault="00AC7453" w:rsidP="00FB1DF3">
            <w:pPr>
              <w:spacing w:before="60" w:after="60"/>
              <w:jc w:val="center"/>
              <w:rPr>
                <w:rFonts w:ascii="Verdana" w:hAnsi="Verdana"/>
                <w:b/>
                <w:bCs/>
              </w:rPr>
            </w:pPr>
            <w:r w:rsidRPr="004F358D">
              <w:rPr>
                <w:rFonts w:ascii="Verdana" w:hAnsi="Verdana"/>
                <w:b/>
                <w:bCs/>
                <w:caps/>
              </w:rPr>
              <w:t>Comments</w:t>
            </w:r>
            <w:r w:rsidRPr="004F358D">
              <w:rPr>
                <w:rFonts w:ascii="Verdana" w:hAnsi="Verdana"/>
                <w:b/>
                <w:bCs/>
              </w:rPr>
              <w:t xml:space="preserve"> (Optional)</w:t>
            </w:r>
          </w:p>
        </w:tc>
      </w:tr>
      <w:tr w:rsidR="00AC7453" w14:paraId="12299B3B" w14:textId="77777777" w:rsidTr="00AC7453">
        <w:tc>
          <w:tcPr>
            <w:tcW w:w="9742" w:type="dxa"/>
            <w:tcBorders>
              <w:top w:val="single" w:sz="18" w:space="0" w:color="auto"/>
            </w:tcBorders>
          </w:tcPr>
          <w:p w14:paraId="1067B85A" w14:textId="77777777" w:rsidR="00AC7453" w:rsidRDefault="00AC7453" w:rsidP="00FB1DF3">
            <w:pPr>
              <w:spacing w:before="120" w:after="120"/>
              <w:rPr>
                <w:rFonts w:ascii="Arial" w:hAnsi="Arial" w:cs="Arial"/>
                <w:color w:val="0000CC"/>
                <w:sz w:val="20"/>
                <w:szCs w:val="20"/>
              </w:rPr>
            </w:pPr>
            <w:r w:rsidRPr="00531CB3">
              <w:rPr>
                <w:rFonts w:ascii="Arial" w:hAnsi="Arial" w:cs="Arial"/>
                <w:color w:val="0000CC"/>
                <w:sz w:val="20"/>
                <w:szCs w:val="20"/>
              </w:rPr>
              <w:t>Enter additional comments here</w:t>
            </w:r>
            <w:r>
              <w:rPr>
                <w:rFonts w:ascii="Arial" w:hAnsi="Arial" w:cs="Arial"/>
                <w:color w:val="0000CC"/>
                <w:sz w:val="20"/>
                <w:szCs w:val="20"/>
              </w:rPr>
              <w:t>.</w:t>
            </w:r>
          </w:p>
          <w:p w14:paraId="761802A0" w14:textId="77777777" w:rsidR="00AC7453" w:rsidRPr="00531CB3" w:rsidRDefault="00AC7453" w:rsidP="00FB1DF3">
            <w:pPr>
              <w:rPr>
                <w:rFonts w:ascii="Arial" w:hAnsi="Arial" w:cs="Arial"/>
                <w:color w:val="0000CC"/>
              </w:rPr>
            </w:pPr>
          </w:p>
        </w:tc>
      </w:tr>
    </w:tbl>
    <w:p w14:paraId="540682BE" w14:textId="59ACD12B" w:rsidR="00714E8A" w:rsidRDefault="00714E8A" w:rsidP="001E1454"/>
    <w:p w14:paraId="55E152C2" w14:textId="77777777" w:rsidR="00714E8A" w:rsidRDefault="00714E8A">
      <w:r>
        <w:br w:type="page"/>
      </w:r>
    </w:p>
    <w:p w14:paraId="4030CB25" w14:textId="09DFC459" w:rsidR="00714E8A" w:rsidRPr="00EA7415" w:rsidRDefault="00714E8A" w:rsidP="002615FF">
      <w:pPr>
        <w:pStyle w:val="Heading2"/>
        <w:jc w:val="center"/>
      </w:pPr>
      <w:bookmarkStart w:id="8" w:name="_APPENDIX"/>
      <w:bookmarkEnd w:id="8"/>
      <w:r w:rsidRPr="00EA7415">
        <w:lastRenderedPageBreak/>
        <w:t>APPENDIX</w:t>
      </w:r>
    </w:p>
    <w:p w14:paraId="2AEE2F26" w14:textId="77777777" w:rsidR="00714E8A" w:rsidRPr="00EA7415" w:rsidRDefault="00714E8A" w:rsidP="00714E8A">
      <w:pPr>
        <w:spacing w:after="120"/>
        <w:jc w:val="center"/>
        <w:rPr>
          <w:rFonts w:ascii="Verdana" w:hAnsi="Verdana"/>
          <w:b/>
          <w:bCs/>
        </w:rPr>
      </w:pPr>
      <w:r w:rsidRPr="00EA7415">
        <w:rPr>
          <w:rFonts w:ascii="Verdana" w:hAnsi="Verdana"/>
          <w:b/>
          <w:bCs/>
        </w:rPr>
        <w:t xml:space="preserve"> IDENTIFY / PROTECT</w:t>
      </w:r>
    </w:p>
    <w:p w14:paraId="0E937D14" w14:textId="77777777" w:rsidR="00714E8A" w:rsidRPr="00EA7415" w:rsidRDefault="00714E8A" w:rsidP="00714E8A">
      <w:pPr>
        <w:spacing w:after="240"/>
        <w:jc w:val="center"/>
        <w:rPr>
          <w:rFonts w:ascii="Verdana" w:hAnsi="Verdana"/>
          <w:b/>
          <w:bCs/>
        </w:rPr>
      </w:pPr>
      <w:r w:rsidRPr="00EA7415">
        <w:rPr>
          <w:rFonts w:ascii="Verdana" w:hAnsi="Verdana"/>
          <w:b/>
          <w:bCs/>
        </w:rPr>
        <w:t>Controls for Data Backup</w:t>
      </w:r>
    </w:p>
    <w:p w14:paraId="4B322B8D" w14:textId="77777777" w:rsidR="00714E8A" w:rsidRPr="00857490" w:rsidRDefault="00714E8A" w:rsidP="00714E8A">
      <w:pPr>
        <w:pStyle w:val="ListParagraph"/>
        <w:spacing w:before="120" w:after="240"/>
        <w:ind w:left="270" w:right="90"/>
        <w:contextualSpacing w:val="0"/>
        <w:rPr>
          <w:rFonts w:ascii="Times New Roman" w:hAnsi="Times New Roman" w:cs="Times New Roman"/>
        </w:rPr>
      </w:pPr>
      <w:r w:rsidRPr="00857490">
        <w:rPr>
          <w:rFonts w:ascii="Times New Roman" w:hAnsi="Times New Roman" w:cs="Times New Roman"/>
        </w:rPr>
        <w:t>Identify other “critical data” not addressed in question 9 and insert the data type in the column headings for the table below. Indicate which controls have been implemented for backups of that data. (Duplicate this appendix if necessary.)</w:t>
      </w:r>
    </w:p>
    <w:p w14:paraId="5EBD9E68" w14:textId="0490F844" w:rsidR="00714E8A" w:rsidRPr="00857490" w:rsidRDefault="00714E8A" w:rsidP="00714E8A">
      <w:pPr>
        <w:pStyle w:val="ListParagraph"/>
        <w:spacing w:before="120" w:after="120"/>
        <w:ind w:left="270" w:right="90"/>
        <w:contextualSpacing w:val="0"/>
        <w:rPr>
          <w:rFonts w:ascii="Times New Roman" w:hAnsi="Times New Roman" w:cs="Times New Roman"/>
        </w:rPr>
      </w:pPr>
      <w:r w:rsidRPr="00857490">
        <w:rPr>
          <w:rFonts w:ascii="Times New Roman" w:hAnsi="Times New Roman" w:cs="Times New Roman"/>
        </w:rPr>
        <w:t>Other “critical data”</w:t>
      </w:r>
      <w:r w:rsidR="00064F6A">
        <w:rPr>
          <w:rFonts w:ascii="Times New Roman" w:hAnsi="Times New Roman" w:cs="Times New Roman"/>
        </w:rPr>
        <w:t xml:space="preserve"> should be identified in question 4 and</w:t>
      </w:r>
      <w:r w:rsidRPr="00857490">
        <w:rPr>
          <w:rFonts w:ascii="Times New Roman" w:hAnsi="Times New Roman" w:cs="Times New Roman"/>
        </w:rPr>
        <w:t xml:space="preserve"> may include: </w:t>
      </w:r>
    </w:p>
    <w:p w14:paraId="2B72E1FC" w14:textId="77777777" w:rsidR="00714E8A" w:rsidRPr="00857490" w:rsidRDefault="00714E8A" w:rsidP="00714E8A">
      <w:pPr>
        <w:pStyle w:val="ListParagraph"/>
        <w:numPr>
          <w:ilvl w:val="0"/>
          <w:numId w:val="46"/>
        </w:numPr>
        <w:spacing w:line="240" w:lineRule="auto"/>
        <w:ind w:left="1080" w:right="90"/>
        <w:contextualSpacing w:val="0"/>
        <w:rPr>
          <w:rFonts w:ascii="Times New Roman" w:hAnsi="Times New Roman" w:cs="Times New Roman"/>
        </w:rPr>
      </w:pPr>
      <w:r w:rsidRPr="00857490">
        <w:rPr>
          <w:rFonts w:ascii="Times New Roman" w:hAnsi="Times New Roman" w:cs="Times New Roman"/>
        </w:rPr>
        <w:t xml:space="preserve">Trust services </w:t>
      </w:r>
    </w:p>
    <w:p w14:paraId="71545118" w14:textId="77777777" w:rsidR="00714E8A" w:rsidRPr="00857490" w:rsidRDefault="00714E8A" w:rsidP="00714E8A">
      <w:pPr>
        <w:pStyle w:val="ListParagraph"/>
        <w:numPr>
          <w:ilvl w:val="0"/>
          <w:numId w:val="46"/>
        </w:numPr>
        <w:spacing w:line="240" w:lineRule="auto"/>
        <w:ind w:left="1080" w:right="90"/>
        <w:contextualSpacing w:val="0"/>
        <w:rPr>
          <w:rFonts w:ascii="Times New Roman" w:hAnsi="Times New Roman" w:cs="Times New Roman"/>
        </w:rPr>
      </w:pPr>
      <w:r w:rsidRPr="00857490">
        <w:rPr>
          <w:rFonts w:ascii="Times New Roman" w:hAnsi="Times New Roman" w:cs="Times New Roman"/>
        </w:rPr>
        <w:t>Mortgage Loans</w:t>
      </w:r>
    </w:p>
    <w:p w14:paraId="4AB7E9AC" w14:textId="77777777" w:rsidR="00714E8A" w:rsidRPr="00857490" w:rsidRDefault="00714E8A" w:rsidP="00714E8A">
      <w:pPr>
        <w:pStyle w:val="ListParagraph"/>
        <w:numPr>
          <w:ilvl w:val="0"/>
          <w:numId w:val="46"/>
        </w:numPr>
        <w:spacing w:line="240" w:lineRule="auto"/>
        <w:ind w:left="1080" w:right="90"/>
        <w:contextualSpacing w:val="0"/>
        <w:rPr>
          <w:rFonts w:ascii="Times New Roman" w:hAnsi="Times New Roman" w:cs="Times New Roman"/>
        </w:rPr>
      </w:pPr>
      <w:r w:rsidRPr="00857490">
        <w:rPr>
          <w:rFonts w:ascii="Times New Roman" w:hAnsi="Times New Roman" w:cs="Times New Roman"/>
        </w:rPr>
        <w:t xml:space="preserve">Securities - Investments </w:t>
      </w:r>
    </w:p>
    <w:p w14:paraId="0C8C5151" w14:textId="77777777" w:rsidR="00714E8A" w:rsidRPr="00857490" w:rsidRDefault="00714E8A" w:rsidP="00714E8A">
      <w:pPr>
        <w:pStyle w:val="ListParagraph"/>
        <w:numPr>
          <w:ilvl w:val="0"/>
          <w:numId w:val="46"/>
        </w:numPr>
        <w:spacing w:line="240" w:lineRule="auto"/>
        <w:ind w:left="1080" w:right="90"/>
        <w:contextualSpacing w:val="0"/>
        <w:rPr>
          <w:rFonts w:ascii="Times New Roman" w:hAnsi="Times New Roman" w:cs="Times New Roman"/>
        </w:rPr>
      </w:pPr>
      <w:r w:rsidRPr="00857490">
        <w:rPr>
          <w:rFonts w:ascii="Times New Roman" w:hAnsi="Times New Roman" w:cs="Times New Roman"/>
        </w:rPr>
        <w:t xml:space="preserve">Email Services </w:t>
      </w:r>
    </w:p>
    <w:p w14:paraId="7E183E21" w14:textId="77777777" w:rsidR="00714E8A" w:rsidRPr="00857490" w:rsidRDefault="00714E8A" w:rsidP="00714E8A">
      <w:pPr>
        <w:pStyle w:val="ListParagraph"/>
        <w:numPr>
          <w:ilvl w:val="0"/>
          <w:numId w:val="46"/>
        </w:numPr>
        <w:spacing w:line="240" w:lineRule="auto"/>
        <w:ind w:left="1080" w:right="90"/>
        <w:contextualSpacing w:val="0"/>
        <w:rPr>
          <w:rFonts w:ascii="Times New Roman" w:hAnsi="Times New Roman" w:cs="Times New Roman"/>
        </w:rPr>
      </w:pPr>
      <w:r w:rsidRPr="00857490">
        <w:rPr>
          <w:rFonts w:ascii="Times New Roman" w:hAnsi="Times New Roman" w:cs="Times New Roman"/>
        </w:rPr>
        <w:t xml:space="preserve">Image files (checks, loans, etc.)   </w:t>
      </w:r>
    </w:p>
    <w:p w14:paraId="0314708D" w14:textId="77777777" w:rsidR="00714E8A" w:rsidRPr="00857490" w:rsidRDefault="00714E8A" w:rsidP="00714E8A">
      <w:pPr>
        <w:pStyle w:val="ListParagraph"/>
        <w:spacing w:before="120" w:after="240"/>
        <w:ind w:left="270" w:right="90"/>
        <w:contextualSpacing w:val="0"/>
        <w:rPr>
          <w:rFonts w:ascii="Times New Roman" w:hAnsi="Times New Roman" w:cs="Times New Roman"/>
        </w:rPr>
      </w:pPr>
      <w:r w:rsidRPr="00857490">
        <w:rPr>
          <w:rFonts w:ascii="Times New Roman" w:hAnsi="Times New Roman" w:cs="Times New Roman"/>
        </w:rPr>
        <w:t>If any of this data is managed by an outside vendor, consider asking the vendor to complete.</w:t>
      </w:r>
    </w:p>
    <w:tbl>
      <w:tblPr>
        <w:tblStyle w:val="TableGrid"/>
        <w:tblW w:w="10345" w:type="dxa"/>
        <w:tblInd w:w="-375" w:type="dxa"/>
        <w:tblBorders>
          <w:top w:val="single" w:sz="12" w:space="0" w:color="8496B0" w:themeColor="text2" w:themeTint="99"/>
          <w:left w:val="single" w:sz="12" w:space="0" w:color="8496B0" w:themeColor="text2" w:themeTint="99"/>
          <w:bottom w:val="single" w:sz="12" w:space="0" w:color="8496B0" w:themeColor="text2" w:themeTint="99"/>
          <w:right w:val="single" w:sz="12" w:space="0" w:color="8496B0" w:themeColor="text2" w:themeTint="99"/>
          <w:insideH w:val="single" w:sz="12" w:space="0" w:color="8496B0" w:themeColor="text2" w:themeTint="99"/>
          <w:insideV w:val="single" w:sz="12" w:space="0" w:color="8496B0" w:themeColor="text2" w:themeTint="99"/>
        </w:tblBorders>
        <w:tblLook w:val="04A0" w:firstRow="1" w:lastRow="0" w:firstColumn="1" w:lastColumn="0" w:noHBand="0" w:noVBand="1"/>
      </w:tblPr>
      <w:tblGrid>
        <w:gridCol w:w="5579"/>
        <w:gridCol w:w="1621"/>
        <w:gridCol w:w="1586"/>
        <w:gridCol w:w="1559"/>
      </w:tblGrid>
      <w:tr w:rsidR="00714E8A" w14:paraId="4E3461B7" w14:textId="77777777" w:rsidTr="00FB1DF3">
        <w:trPr>
          <w:tblHeader/>
        </w:trPr>
        <w:tc>
          <w:tcPr>
            <w:tcW w:w="5579" w:type="dxa"/>
            <w:shd w:val="clear" w:color="auto" w:fill="D5DCE4" w:themeFill="text2" w:themeFillTint="33"/>
          </w:tcPr>
          <w:p w14:paraId="422E8EBD" w14:textId="77777777" w:rsidR="00714E8A" w:rsidRPr="00F234CB" w:rsidRDefault="00714E8A" w:rsidP="00FB1DF3">
            <w:pPr>
              <w:spacing w:before="120" w:after="120"/>
              <w:rPr>
                <w:color w:val="0000CC"/>
              </w:rPr>
            </w:pPr>
            <w:r w:rsidRPr="00F234CB">
              <w:rPr>
                <w:b/>
                <w:bCs/>
                <w:color w:val="0000CC"/>
              </w:rPr>
              <w:t>Controls</w:t>
            </w:r>
          </w:p>
        </w:tc>
        <w:tc>
          <w:tcPr>
            <w:tcW w:w="1621" w:type="dxa"/>
            <w:shd w:val="clear" w:color="auto" w:fill="D5DCE4" w:themeFill="text2" w:themeFillTint="33"/>
            <w:vAlign w:val="center"/>
          </w:tcPr>
          <w:p w14:paraId="0F26C760" w14:textId="77777777" w:rsidR="00714E8A" w:rsidRPr="00EA7415" w:rsidRDefault="00714E8A" w:rsidP="00FB1DF3">
            <w:pPr>
              <w:spacing w:before="120" w:after="120"/>
              <w:jc w:val="center"/>
              <w:rPr>
                <w:b/>
                <w:bCs/>
                <w:i/>
                <w:iCs/>
                <w:color w:val="0000CC"/>
              </w:rPr>
            </w:pPr>
            <w:r w:rsidRPr="00EA7415">
              <w:rPr>
                <w:b/>
                <w:bCs/>
                <w:i/>
                <w:iCs/>
                <w:color w:val="0000CC"/>
              </w:rPr>
              <w:t>Insert Data Type</w:t>
            </w:r>
            <w:r w:rsidRPr="00B42C7A">
              <w:rPr>
                <w:b/>
                <w:bCs/>
                <w:i/>
                <w:iCs/>
                <w:color w:val="0000CC"/>
              </w:rPr>
              <w:t xml:space="preserve"> Here</w:t>
            </w:r>
          </w:p>
        </w:tc>
        <w:tc>
          <w:tcPr>
            <w:tcW w:w="1586" w:type="dxa"/>
            <w:shd w:val="clear" w:color="auto" w:fill="D5DCE4" w:themeFill="text2" w:themeFillTint="33"/>
          </w:tcPr>
          <w:p w14:paraId="5DBB68C4" w14:textId="77777777" w:rsidR="00714E8A" w:rsidRPr="00EA7415" w:rsidRDefault="00714E8A" w:rsidP="00FB1DF3">
            <w:pPr>
              <w:spacing w:before="120" w:after="120"/>
              <w:jc w:val="center"/>
              <w:rPr>
                <w:i/>
                <w:iCs/>
                <w:color w:val="0000CC"/>
              </w:rPr>
            </w:pPr>
            <w:r w:rsidRPr="00EA7415">
              <w:rPr>
                <w:b/>
                <w:bCs/>
                <w:i/>
                <w:iCs/>
                <w:color w:val="0000CC"/>
              </w:rPr>
              <w:t>Insert Data Type</w:t>
            </w:r>
            <w:r w:rsidRPr="00B42C7A">
              <w:rPr>
                <w:b/>
                <w:bCs/>
                <w:i/>
                <w:iCs/>
                <w:color w:val="0000CC"/>
              </w:rPr>
              <w:t xml:space="preserve"> Here</w:t>
            </w:r>
          </w:p>
        </w:tc>
        <w:tc>
          <w:tcPr>
            <w:tcW w:w="1559" w:type="dxa"/>
            <w:shd w:val="clear" w:color="auto" w:fill="D5DCE4" w:themeFill="text2" w:themeFillTint="33"/>
          </w:tcPr>
          <w:p w14:paraId="79AF1E90" w14:textId="77777777" w:rsidR="00714E8A" w:rsidRPr="00EA7415" w:rsidRDefault="00714E8A" w:rsidP="00FB1DF3">
            <w:pPr>
              <w:spacing w:before="120" w:after="120"/>
              <w:jc w:val="center"/>
              <w:rPr>
                <w:i/>
                <w:iCs/>
                <w:color w:val="0000CC"/>
              </w:rPr>
            </w:pPr>
            <w:r w:rsidRPr="00EA7415">
              <w:rPr>
                <w:b/>
                <w:bCs/>
                <w:i/>
                <w:iCs/>
                <w:color w:val="0000CC"/>
              </w:rPr>
              <w:t>Insert Data Type</w:t>
            </w:r>
            <w:r w:rsidRPr="00B42C7A">
              <w:rPr>
                <w:b/>
                <w:bCs/>
                <w:i/>
                <w:iCs/>
                <w:color w:val="0000CC"/>
              </w:rPr>
              <w:t xml:space="preserve"> Here</w:t>
            </w:r>
          </w:p>
        </w:tc>
      </w:tr>
      <w:tr w:rsidR="00714E8A" w14:paraId="7B69CF2C" w14:textId="77777777" w:rsidTr="00FB1DF3">
        <w:tc>
          <w:tcPr>
            <w:tcW w:w="5579" w:type="dxa"/>
          </w:tcPr>
          <w:p w14:paraId="4A95766E" w14:textId="77777777" w:rsidR="00714E8A" w:rsidRDefault="00714E8A" w:rsidP="00714E8A">
            <w:pPr>
              <w:pStyle w:val="ListParagraph"/>
              <w:numPr>
                <w:ilvl w:val="0"/>
                <w:numId w:val="45"/>
              </w:numPr>
              <w:spacing w:before="120" w:after="120"/>
              <w:ind w:left="521"/>
            </w:pPr>
            <w:r w:rsidRPr="00BD4443">
              <w:t>Procedures</w:t>
            </w:r>
            <w:r>
              <w:t xml:space="preserve"> are in place</w:t>
            </w:r>
            <w:r w:rsidRPr="00BD4443">
              <w:t xml:space="preserve"> to prevent backups from being affected by ransomware</w:t>
            </w:r>
            <w:r>
              <w:t>. (Please describe on next page.)</w:t>
            </w:r>
          </w:p>
        </w:tc>
        <w:tc>
          <w:tcPr>
            <w:tcW w:w="1621" w:type="dxa"/>
            <w:vAlign w:val="center"/>
          </w:tcPr>
          <w:p w14:paraId="62ED48B4" w14:textId="77777777" w:rsidR="00714E8A" w:rsidRDefault="00792923" w:rsidP="00FB1DF3">
            <w:pPr>
              <w:spacing w:before="120" w:after="120"/>
              <w:jc w:val="center"/>
              <w:rPr>
                <w:sz w:val="32"/>
                <w:szCs w:val="32"/>
              </w:rPr>
            </w:pPr>
            <w:sdt>
              <w:sdtPr>
                <w:rPr>
                  <w:sz w:val="32"/>
                  <w:szCs w:val="32"/>
                </w:rPr>
                <w:id w:val="-745645649"/>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86" w:type="dxa"/>
            <w:vAlign w:val="center"/>
          </w:tcPr>
          <w:p w14:paraId="440B0D10" w14:textId="77777777" w:rsidR="00714E8A" w:rsidRDefault="00792923" w:rsidP="00FB1DF3">
            <w:pPr>
              <w:spacing w:before="120" w:after="120"/>
              <w:jc w:val="center"/>
            </w:pPr>
            <w:sdt>
              <w:sdtPr>
                <w:rPr>
                  <w:sz w:val="32"/>
                  <w:szCs w:val="32"/>
                </w:rPr>
                <w:id w:val="-127629817"/>
                <w14:checkbox>
                  <w14:checked w14:val="0"/>
                  <w14:checkedState w14:val="2612" w14:font="MS Gothic"/>
                  <w14:uncheckedState w14:val="2610" w14:font="MS Gothic"/>
                </w14:checkbox>
              </w:sdtPr>
              <w:sdtEndPr/>
              <w:sdtContent>
                <w:r w:rsidR="00714E8A" w:rsidRPr="006F4B3A">
                  <w:rPr>
                    <w:rFonts w:ascii="MS Gothic" w:eastAsia="MS Gothic" w:hAnsi="MS Gothic" w:hint="eastAsia"/>
                    <w:sz w:val="32"/>
                    <w:szCs w:val="32"/>
                  </w:rPr>
                  <w:t>☐</w:t>
                </w:r>
              </w:sdtContent>
            </w:sdt>
          </w:p>
        </w:tc>
        <w:tc>
          <w:tcPr>
            <w:tcW w:w="1559" w:type="dxa"/>
            <w:vAlign w:val="center"/>
          </w:tcPr>
          <w:p w14:paraId="7700F953" w14:textId="77777777" w:rsidR="00714E8A" w:rsidRDefault="00792923" w:rsidP="00FB1DF3">
            <w:pPr>
              <w:spacing w:before="120" w:after="120"/>
              <w:jc w:val="center"/>
            </w:pPr>
            <w:sdt>
              <w:sdtPr>
                <w:rPr>
                  <w:sz w:val="32"/>
                  <w:szCs w:val="32"/>
                </w:rPr>
                <w:id w:val="133067267"/>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r>
      <w:tr w:rsidR="00714E8A" w14:paraId="355DE984" w14:textId="77777777" w:rsidTr="00FB1DF3">
        <w:tc>
          <w:tcPr>
            <w:tcW w:w="5579" w:type="dxa"/>
          </w:tcPr>
          <w:p w14:paraId="253DCC16" w14:textId="77777777" w:rsidR="00714E8A" w:rsidRDefault="00714E8A" w:rsidP="00714E8A">
            <w:pPr>
              <w:pStyle w:val="ListParagraph"/>
              <w:numPr>
                <w:ilvl w:val="0"/>
                <w:numId w:val="45"/>
              </w:numPr>
              <w:spacing w:before="120" w:after="120"/>
              <w:ind w:left="510"/>
            </w:pPr>
            <w:r>
              <w:t>Access to backups use authentication methods that differ from the network method of authentication. (If not, please describe on next page.)</w:t>
            </w:r>
          </w:p>
        </w:tc>
        <w:tc>
          <w:tcPr>
            <w:tcW w:w="1621" w:type="dxa"/>
            <w:vAlign w:val="center"/>
          </w:tcPr>
          <w:p w14:paraId="4ECB40A2" w14:textId="77777777" w:rsidR="00714E8A" w:rsidRDefault="00792923" w:rsidP="00FB1DF3">
            <w:pPr>
              <w:spacing w:before="120" w:after="120"/>
              <w:jc w:val="center"/>
              <w:rPr>
                <w:sz w:val="32"/>
                <w:szCs w:val="32"/>
              </w:rPr>
            </w:pPr>
            <w:sdt>
              <w:sdtPr>
                <w:rPr>
                  <w:sz w:val="32"/>
                  <w:szCs w:val="32"/>
                </w:rPr>
                <w:id w:val="-1010916125"/>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86" w:type="dxa"/>
            <w:vAlign w:val="center"/>
          </w:tcPr>
          <w:p w14:paraId="667B5C1E" w14:textId="77777777" w:rsidR="00714E8A" w:rsidRDefault="00792923" w:rsidP="00FB1DF3">
            <w:pPr>
              <w:spacing w:before="120" w:after="120"/>
              <w:jc w:val="center"/>
              <w:rPr>
                <w:sz w:val="32"/>
                <w:szCs w:val="32"/>
              </w:rPr>
            </w:pPr>
            <w:sdt>
              <w:sdtPr>
                <w:rPr>
                  <w:sz w:val="32"/>
                  <w:szCs w:val="32"/>
                </w:rPr>
                <w:id w:val="822320423"/>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59" w:type="dxa"/>
            <w:vAlign w:val="center"/>
          </w:tcPr>
          <w:p w14:paraId="2589DFDD" w14:textId="77777777" w:rsidR="00714E8A" w:rsidRDefault="00792923" w:rsidP="00FB1DF3">
            <w:pPr>
              <w:spacing w:before="120" w:after="120"/>
              <w:jc w:val="center"/>
              <w:rPr>
                <w:sz w:val="32"/>
                <w:szCs w:val="32"/>
              </w:rPr>
            </w:pPr>
            <w:sdt>
              <w:sdtPr>
                <w:rPr>
                  <w:sz w:val="32"/>
                  <w:szCs w:val="32"/>
                </w:rPr>
                <w:id w:val="1178532239"/>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r>
      <w:tr w:rsidR="00714E8A" w14:paraId="00365A67" w14:textId="77777777" w:rsidTr="00FB1DF3">
        <w:tc>
          <w:tcPr>
            <w:tcW w:w="5579" w:type="dxa"/>
          </w:tcPr>
          <w:p w14:paraId="6ED44AB0" w14:textId="77777777" w:rsidR="00714E8A" w:rsidRDefault="00714E8A" w:rsidP="00714E8A">
            <w:pPr>
              <w:pStyle w:val="ListParagraph"/>
              <w:numPr>
                <w:ilvl w:val="0"/>
                <w:numId w:val="45"/>
              </w:numPr>
              <w:spacing w:before="120" w:after="120"/>
              <w:ind w:left="510"/>
            </w:pPr>
            <w:r>
              <w:t>At least daily full system (vs incremental) backups are made. (If not, please describe on next page.)</w:t>
            </w:r>
          </w:p>
        </w:tc>
        <w:tc>
          <w:tcPr>
            <w:tcW w:w="1621" w:type="dxa"/>
            <w:vAlign w:val="center"/>
          </w:tcPr>
          <w:p w14:paraId="614224B1" w14:textId="77777777" w:rsidR="00714E8A" w:rsidRDefault="00792923" w:rsidP="00FB1DF3">
            <w:pPr>
              <w:spacing w:before="120" w:after="120"/>
              <w:jc w:val="center"/>
              <w:rPr>
                <w:sz w:val="32"/>
                <w:szCs w:val="32"/>
              </w:rPr>
            </w:pPr>
            <w:sdt>
              <w:sdtPr>
                <w:rPr>
                  <w:sz w:val="32"/>
                  <w:szCs w:val="32"/>
                </w:rPr>
                <w:id w:val="-774165277"/>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86" w:type="dxa"/>
            <w:vAlign w:val="center"/>
          </w:tcPr>
          <w:p w14:paraId="418683BA" w14:textId="77777777" w:rsidR="00714E8A" w:rsidRDefault="00792923" w:rsidP="00FB1DF3">
            <w:pPr>
              <w:spacing w:before="120" w:after="120"/>
              <w:jc w:val="center"/>
            </w:pPr>
            <w:sdt>
              <w:sdtPr>
                <w:rPr>
                  <w:sz w:val="32"/>
                  <w:szCs w:val="32"/>
                </w:rPr>
                <w:id w:val="1153959705"/>
                <w14:checkbox>
                  <w14:checked w14:val="0"/>
                  <w14:checkedState w14:val="2612" w14:font="MS Gothic"/>
                  <w14:uncheckedState w14:val="2610" w14:font="MS Gothic"/>
                </w14:checkbox>
              </w:sdtPr>
              <w:sdtEndPr/>
              <w:sdtContent>
                <w:r w:rsidR="00714E8A" w:rsidRPr="006F4B3A">
                  <w:rPr>
                    <w:rFonts w:ascii="MS Gothic" w:eastAsia="MS Gothic" w:hAnsi="MS Gothic" w:hint="eastAsia"/>
                    <w:sz w:val="32"/>
                    <w:szCs w:val="32"/>
                  </w:rPr>
                  <w:t>☐</w:t>
                </w:r>
              </w:sdtContent>
            </w:sdt>
          </w:p>
        </w:tc>
        <w:tc>
          <w:tcPr>
            <w:tcW w:w="1559" w:type="dxa"/>
            <w:vAlign w:val="center"/>
          </w:tcPr>
          <w:p w14:paraId="60783FD9" w14:textId="77777777" w:rsidR="00714E8A" w:rsidRDefault="00792923" w:rsidP="00FB1DF3">
            <w:pPr>
              <w:spacing w:before="120" w:after="120"/>
              <w:jc w:val="center"/>
            </w:pPr>
            <w:sdt>
              <w:sdtPr>
                <w:rPr>
                  <w:sz w:val="32"/>
                  <w:szCs w:val="32"/>
                </w:rPr>
                <w:id w:val="-2096927529"/>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r>
      <w:tr w:rsidR="00714E8A" w14:paraId="3F5ABB5F" w14:textId="77777777" w:rsidTr="00FB1DF3">
        <w:tc>
          <w:tcPr>
            <w:tcW w:w="5579" w:type="dxa"/>
          </w:tcPr>
          <w:p w14:paraId="4036CA7B" w14:textId="096B7B91" w:rsidR="00714E8A" w:rsidRDefault="00714E8A" w:rsidP="00714E8A">
            <w:pPr>
              <w:pStyle w:val="ListParagraph"/>
              <w:numPr>
                <w:ilvl w:val="0"/>
                <w:numId w:val="45"/>
              </w:numPr>
              <w:spacing w:before="120" w:after="120"/>
              <w:ind w:left="510"/>
            </w:pPr>
            <w:r>
              <w:t xml:space="preserve">At least two different backup copies are maintained, each is stored </w:t>
            </w:r>
            <w:r>
              <w:rPr>
                <w:color w:val="000000"/>
                <w:shd w:val="clear" w:color="auto" w:fill="FFFFFF"/>
              </w:rPr>
              <w:t>on different media (disk, cloud, flash drive, etc.) and they are stored separately.</w:t>
            </w:r>
            <w:r>
              <w:t xml:space="preserve"> (</w:t>
            </w:r>
            <w:r w:rsidR="00744336">
              <w:t>P</w:t>
            </w:r>
            <w:r>
              <w:t xml:space="preserve">lease describe on next page.) </w:t>
            </w:r>
          </w:p>
        </w:tc>
        <w:tc>
          <w:tcPr>
            <w:tcW w:w="1621" w:type="dxa"/>
            <w:vAlign w:val="center"/>
          </w:tcPr>
          <w:p w14:paraId="110298D8" w14:textId="77777777" w:rsidR="00714E8A" w:rsidRDefault="00792923" w:rsidP="00FB1DF3">
            <w:pPr>
              <w:spacing w:before="120" w:after="120"/>
              <w:jc w:val="center"/>
              <w:rPr>
                <w:sz w:val="32"/>
                <w:szCs w:val="32"/>
              </w:rPr>
            </w:pPr>
            <w:sdt>
              <w:sdtPr>
                <w:rPr>
                  <w:sz w:val="32"/>
                  <w:szCs w:val="32"/>
                </w:rPr>
                <w:id w:val="-327366903"/>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86" w:type="dxa"/>
            <w:vAlign w:val="center"/>
          </w:tcPr>
          <w:p w14:paraId="2BAE5543" w14:textId="77777777" w:rsidR="00714E8A" w:rsidRDefault="00792923" w:rsidP="00FB1DF3">
            <w:pPr>
              <w:spacing w:before="120" w:after="120"/>
              <w:jc w:val="center"/>
            </w:pPr>
            <w:sdt>
              <w:sdtPr>
                <w:rPr>
                  <w:sz w:val="32"/>
                  <w:szCs w:val="32"/>
                </w:rPr>
                <w:id w:val="-894737433"/>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59" w:type="dxa"/>
            <w:vAlign w:val="center"/>
          </w:tcPr>
          <w:p w14:paraId="5A09A70E" w14:textId="77777777" w:rsidR="00714E8A" w:rsidRDefault="00792923" w:rsidP="00FB1DF3">
            <w:pPr>
              <w:spacing w:before="120" w:after="120"/>
              <w:jc w:val="center"/>
            </w:pPr>
            <w:sdt>
              <w:sdtPr>
                <w:rPr>
                  <w:sz w:val="32"/>
                  <w:szCs w:val="32"/>
                </w:rPr>
                <w:id w:val="-252131487"/>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r>
      <w:tr w:rsidR="00714E8A" w14:paraId="394CEBA6" w14:textId="77777777" w:rsidTr="00FB1DF3">
        <w:tc>
          <w:tcPr>
            <w:tcW w:w="5579" w:type="dxa"/>
            <w:tcBorders>
              <w:bottom w:val="single" w:sz="12" w:space="0" w:color="8496B0" w:themeColor="text2" w:themeTint="99"/>
            </w:tcBorders>
          </w:tcPr>
          <w:p w14:paraId="16D30BF3" w14:textId="77777777" w:rsidR="00714E8A" w:rsidRDefault="00714E8A" w:rsidP="00714E8A">
            <w:pPr>
              <w:pStyle w:val="ListParagraph"/>
              <w:numPr>
                <w:ilvl w:val="0"/>
                <w:numId w:val="45"/>
              </w:numPr>
              <w:spacing w:before="120" w:after="120"/>
              <w:ind w:left="510"/>
            </w:pPr>
            <w:r w:rsidRPr="00BD4443">
              <w:t>At least one backup is offline</w:t>
            </w:r>
            <w:r>
              <w:t xml:space="preserve">, </w:t>
            </w:r>
            <w:r w:rsidRPr="00BD4443">
              <w:t>also known as air gapped</w:t>
            </w:r>
            <w:r>
              <w:t xml:space="preserve"> or immutable. (Please describe on next page.) </w:t>
            </w:r>
          </w:p>
        </w:tc>
        <w:tc>
          <w:tcPr>
            <w:tcW w:w="1621" w:type="dxa"/>
            <w:tcBorders>
              <w:bottom w:val="single" w:sz="12" w:space="0" w:color="8496B0" w:themeColor="text2" w:themeTint="99"/>
            </w:tcBorders>
            <w:vAlign w:val="center"/>
          </w:tcPr>
          <w:p w14:paraId="397E13FD" w14:textId="77777777" w:rsidR="00714E8A" w:rsidRDefault="00792923" w:rsidP="00FB1DF3">
            <w:pPr>
              <w:spacing w:before="120" w:after="120"/>
              <w:jc w:val="center"/>
              <w:rPr>
                <w:sz w:val="32"/>
                <w:szCs w:val="32"/>
              </w:rPr>
            </w:pPr>
            <w:sdt>
              <w:sdtPr>
                <w:rPr>
                  <w:sz w:val="32"/>
                  <w:szCs w:val="32"/>
                </w:rPr>
                <w:id w:val="1125516797"/>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86" w:type="dxa"/>
            <w:tcBorders>
              <w:bottom w:val="single" w:sz="12" w:space="0" w:color="8496B0" w:themeColor="text2" w:themeTint="99"/>
            </w:tcBorders>
            <w:vAlign w:val="center"/>
          </w:tcPr>
          <w:p w14:paraId="34D198EB" w14:textId="77777777" w:rsidR="00714E8A" w:rsidRDefault="00792923" w:rsidP="00FB1DF3">
            <w:pPr>
              <w:spacing w:before="120" w:after="120"/>
              <w:jc w:val="center"/>
            </w:pPr>
            <w:sdt>
              <w:sdtPr>
                <w:rPr>
                  <w:sz w:val="32"/>
                  <w:szCs w:val="32"/>
                </w:rPr>
                <w:id w:val="783852423"/>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59" w:type="dxa"/>
            <w:tcBorders>
              <w:bottom w:val="single" w:sz="12" w:space="0" w:color="8496B0" w:themeColor="text2" w:themeTint="99"/>
            </w:tcBorders>
            <w:vAlign w:val="center"/>
          </w:tcPr>
          <w:p w14:paraId="67E43833" w14:textId="77777777" w:rsidR="00714E8A" w:rsidRDefault="00792923" w:rsidP="00FB1DF3">
            <w:pPr>
              <w:spacing w:before="120" w:after="120"/>
              <w:jc w:val="center"/>
            </w:pPr>
            <w:sdt>
              <w:sdtPr>
                <w:rPr>
                  <w:sz w:val="32"/>
                  <w:szCs w:val="32"/>
                </w:rPr>
                <w:id w:val="-904143487"/>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r>
      <w:tr w:rsidR="00714E8A" w14:paraId="3A41AB75" w14:textId="77777777" w:rsidTr="00FB1DF3">
        <w:tc>
          <w:tcPr>
            <w:tcW w:w="5579" w:type="dxa"/>
          </w:tcPr>
          <w:p w14:paraId="56F90117" w14:textId="0CF90B38" w:rsidR="00714E8A" w:rsidRDefault="00714E8A" w:rsidP="00714E8A">
            <w:pPr>
              <w:pStyle w:val="ListParagraph"/>
              <w:numPr>
                <w:ilvl w:val="0"/>
                <w:numId w:val="45"/>
              </w:numPr>
              <w:spacing w:before="120" w:after="120"/>
              <w:ind w:left="510"/>
            </w:pPr>
            <w:r>
              <w:t xml:space="preserve">A </w:t>
            </w:r>
            <w:r w:rsidR="001F3AAD">
              <w:t xml:space="preserve">regular </w:t>
            </w:r>
            <w:r>
              <w:t>b</w:t>
            </w:r>
            <w:r w:rsidRPr="00434641">
              <w:t xml:space="preserve">ackup testing process </w:t>
            </w:r>
            <w:r>
              <w:t xml:space="preserve">is used </w:t>
            </w:r>
            <w:r w:rsidR="00094B8F">
              <w:t xml:space="preserve">at least annually </w:t>
            </w:r>
            <w:r w:rsidRPr="00434641">
              <w:t>that ensures the institution can recover from ransomware using an unaffected backup</w:t>
            </w:r>
            <w:r>
              <w:t>.</w:t>
            </w:r>
          </w:p>
        </w:tc>
        <w:tc>
          <w:tcPr>
            <w:tcW w:w="1621" w:type="dxa"/>
            <w:vAlign w:val="center"/>
          </w:tcPr>
          <w:p w14:paraId="29ABBBA1" w14:textId="77777777" w:rsidR="00714E8A" w:rsidRDefault="00792923" w:rsidP="00FB1DF3">
            <w:pPr>
              <w:spacing w:before="120" w:after="120"/>
              <w:jc w:val="center"/>
              <w:rPr>
                <w:sz w:val="32"/>
                <w:szCs w:val="32"/>
              </w:rPr>
            </w:pPr>
            <w:sdt>
              <w:sdtPr>
                <w:rPr>
                  <w:sz w:val="32"/>
                  <w:szCs w:val="32"/>
                </w:rPr>
                <w:id w:val="-159310063"/>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86" w:type="dxa"/>
            <w:vAlign w:val="center"/>
          </w:tcPr>
          <w:p w14:paraId="3C49D506" w14:textId="77777777" w:rsidR="00714E8A" w:rsidRDefault="00792923" w:rsidP="00FB1DF3">
            <w:pPr>
              <w:spacing w:before="120" w:after="120"/>
              <w:jc w:val="center"/>
            </w:pPr>
            <w:sdt>
              <w:sdtPr>
                <w:rPr>
                  <w:sz w:val="32"/>
                  <w:szCs w:val="32"/>
                </w:rPr>
                <w:id w:val="439722644"/>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c>
          <w:tcPr>
            <w:tcW w:w="1559" w:type="dxa"/>
            <w:vAlign w:val="center"/>
          </w:tcPr>
          <w:p w14:paraId="777E103B" w14:textId="77777777" w:rsidR="00714E8A" w:rsidRDefault="00792923" w:rsidP="00FB1DF3">
            <w:pPr>
              <w:spacing w:before="120" w:after="120"/>
              <w:jc w:val="center"/>
            </w:pPr>
            <w:sdt>
              <w:sdtPr>
                <w:rPr>
                  <w:sz w:val="32"/>
                  <w:szCs w:val="32"/>
                </w:rPr>
                <w:id w:val="1979803039"/>
                <w14:checkbox>
                  <w14:checked w14:val="0"/>
                  <w14:checkedState w14:val="2612" w14:font="MS Gothic"/>
                  <w14:uncheckedState w14:val="2610" w14:font="MS Gothic"/>
                </w14:checkbox>
              </w:sdtPr>
              <w:sdtEndPr/>
              <w:sdtContent>
                <w:r w:rsidR="00714E8A">
                  <w:rPr>
                    <w:rFonts w:ascii="MS Gothic" w:eastAsia="MS Gothic" w:hAnsi="MS Gothic" w:hint="eastAsia"/>
                    <w:sz w:val="32"/>
                    <w:szCs w:val="32"/>
                  </w:rPr>
                  <w:t>☐</w:t>
                </w:r>
              </w:sdtContent>
            </w:sdt>
          </w:p>
        </w:tc>
      </w:tr>
    </w:tbl>
    <w:p w14:paraId="1886A7E9" w14:textId="77777777" w:rsidR="00714E8A" w:rsidRDefault="00714E8A" w:rsidP="00714E8A">
      <w:pPr>
        <w:spacing w:after="120"/>
        <w:jc w:val="center"/>
        <w:rPr>
          <w:rFonts w:ascii="Verdana" w:hAnsi="Verdana"/>
          <w:b/>
          <w:bCs/>
        </w:rPr>
      </w:pPr>
      <w:r>
        <w:rPr>
          <w:rFonts w:ascii="Verdana" w:hAnsi="Verdana"/>
          <w:b/>
          <w:bCs/>
        </w:rPr>
        <w:t>APPENDIX</w:t>
      </w:r>
    </w:p>
    <w:p w14:paraId="00E44800" w14:textId="77777777" w:rsidR="00714E8A" w:rsidRPr="006551FA" w:rsidRDefault="00714E8A" w:rsidP="00714E8A">
      <w:pPr>
        <w:spacing w:after="120"/>
        <w:jc w:val="center"/>
        <w:rPr>
          <w:rFonts w:ascii="Verdana" w:hAnsi="Verdana"/>
          <w:b/>
          <w:bCs/>
        </w:rPr>
      </w:pPr>
      <w:r w:rsidRPr="006551FA">
        <w:rPr>
          <w:rFonts w:ascii="Verdana" w:hAnsi="Verdana"/>
          <w:b/>
          <w:bCs/>
        </w:rPr>
        <w:lastRenderedPageBreak/>
        <w:t>IDENTIFY / PROTECT</w:t>
      </w:r>
    </w:p>
    <w:p w14:paraId="50AADDDF" w14:textId="77777777" w:rsidR="00714E8A" w:rsidRPr="006551FA" w:rsidRDefault="00714E8A" w:rsidP="00714E8A">
      <w:pPr>
        <w:spacing w:after="240"/>
        <w:jc w:val="center"/>
        <w:rPr>
          <w:rFonts w:ascii="Verdana" w:hAnsi="Verdana"/>
          <w:b/>
          <w:bCs/>
        </w:rPr>
      </w:pPr>
      <w:r w:rsidRPr="006551FA">
        <w:rPr>
          <w:rFonts w:ascii="Verdana" w:hAnsi="Verdana"/>
          <w:b/>
          <w:bCs/>
        </w:rPr>
        <w:t>Controls for Data Backup</w:t>
      </w:r>
    </w:p>
    <w:p w14:paraId="460EA4DB" w14:textId="77777777" w:rsidR="00714E8A" w:rsidRDefault="00714E8A" w:rsidP="00714E8A"/>
    <w:p w14:paraId="3AD739A1" w14:textId="77777777" w:rsidR="00714E8A" w:rsidRDefault="00714E8A" w:rsidP="00714E8A"/>
    <w:tbl>
      <w:tblPr>
        <w:tblStyle w:val="TableGrid"/>
        <w:tblW w:w="9447" w:type="dxa"/>
        <w:tblBorders>
          <w:top w:val="single" w:sz="12" w:space="0" w:color="0000CC"/>
          <w:left w:val="single" w:sz="12" w:space="0" w:color="0000CC"/>
          <w:bottom w:val="single" w:sz="12" w:space="0" w:color="0000CC"/>
          <w:right w:val="single" w:sz="12" w:space="0" w:color="0000CC"/>
          <w:insideH w:val="single" w:sz="12" w:space="0" w:color="0000CC"/>
          <w:insideV w:val="single" w:sz="12" w:space="0" w:color="0000CC"/>
        </w:tblBorders>
        <w:tblLook w:val="04A0" w:firstRow="1" w:lastRow="0" w:firstColumn="1" w:lastColumn="0" w:noHBand="0" w:noVBand="1"/>
      </w:tblPr>
      <w:tblGrid>
        <w:gridCol w:w="9447"/>
      </w:tblGrid>
      <w:tr w:rsidR="00714E8A" w14:paraId="75F0538E" w14:textId="77777777" w:rsidTr="00714E8A">
        <w:trPr>
          <w:trHeight w:val="6258"/>
        </w:trPr>
        <w:tc>
          <w:tcPr>
            <w:tcW w:w="9447" w:type="dxa"/>
          </w:tcPr>
          <w:p w14:paraId="6DCAA7AF" w14:textId="77777777" w:rsidR="00714E8A" w:rsidRDefault="00714E8A" w:rsidP="00FB1DF3">
            <w:pPr>
              <w:rPr>
                <w:b/>
                <w:bCs/>
                <w:color w:val="0000CC"/>
              </w:rPr>
            </w:pPr>
            <w:r w:rsidRPr="00F234CB">
              <w:rPr>
                <w:b/>
                <w:bCs/>
                <w:color w:val="0000CC"/>
              </w:rPr>
              <w:t>Co</w:t>
            </w:r>
            <w:r>
              <w:rPr>
                <w:b/>
                <w:bCs/>
                <w:color w:val="0000CC"/>
              </w:rPr>
              <w:t>mments on Controls:</w:t>
            </w:r>
          </w:p>
          <w:p w14:paraId="128FC862" w14:textId="77777777" w:rsidR="00714E8A" w:rsidRDefault="00714E8A" w:rsidP="00FB1DF3">
            <w:pPr>
              <w:rPr>
                <w:b/>
                <w:bCs/>
                <w:color w:val="0000CC"/>
              </w:rPr>
            </w:pPr>
          </w:p>
          <w:p w14:paraId="310708FB" w14:textId="77777777" w:rsidR="00714E8A" w:rsidRDefault="00714E8A" w:rsidP="00FB1DF3"/>
        </w:tc>
      </w:tr>
    </w:tbl>
    <w:p w14:paraId="1FC26EA4" w14:textId="77777777" w:rsidR="00714E8A" w:rsidRDefault="00714E8A" w:rsidP="00714E8A"/>
    <w:p w14:paraId="53CC24CE" w14:textId="77777777" w:rsidR="00AC7453" w:rsidRPr="001E1454" w:rsidRDefault="00AC7453" w:rsidP="001E1454"/>
    <w:sectPr w:rsidR="00AC7453" w:rsidRPr="001E1454" w:rsidSect="002C037F">
      <w:headerReference w:type="default" r:id="rId14"/>
      <w:footerReference w:type="default" r:id="rId15"/>
      <w:headerReference w:type="first" r:id="rId16"/>
      <w:footerReference w:type="first" r:id="rId17"/>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A0CB2" w14:textId="77777777" w:rsidR="0093261E" w:rsidRDefault="0093261E" w:rsidP="00945ADB">
      <w:pPr>
        <w:spacing w:line="240" w:lineRule="auto"/>
      </w:pPr>
      <w:r>
        <w:separator/>
      </w:r>
    </w:p>
  </w:endnote>
  <w:endnote w:type="continuationSeparator" w:id="0">
    <w:p w14:paraId="180F1507" w14:textId="77777777" w:rsidR="0093261E" w:rsidRDefault="0093261E" w:rsidP="00945ADB">
      <w:pPr>
        <w:spacing w:line="240" w:lineRule="auto"/>
      </w:pPr>
      <w:r>
        <w:continuationSeparator/>
      </w:r>
    </w:p>
  </w:endnote>
  <w:endnote w:type="continuationNotice" w:id="1">
    <w:p w14:paraId="2D5A522B" w14:textId="77777777" w:rsidR="0093261E" w:rsidRDefault="009326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714490"/>
      <w:docPartObj>
        <w:docPartGallery w:val="Page Numbers (Bottom of Page)"/>
        <w:docPartUnique/>
      </w:docPartObj>
    </w:sdtPr>
    <w:sdtEndPr>
      <w:rPr>
        <w:noProof/>
      </w:rPr>
    </w:sdtEndPr>
    <w:sdtContent>
      <w:p w14:paraId="65A6699E" w14:textId="140E0DDB" w:rsidR="00FB1DF3" w:rsidRDefault="00FB1DF3" w:rsidP="002C037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3345B22B" w14:textId="4DA140A7" w:rsidR="00FB1DF3" w:rsidRPr="00AC7453" w:rsidRDefault="00FB1DF3" w:rsidP="00AC7453">
    <w:pPr>
      <w:spacing w:after="360" w:line="480" w:lineRule="exact"/>
      <w:jc w:val="center"/>
      <w:rPr>
        <w:rFonts w:ascii="Arial" w:hAnsi="Arial" w:cs="Arial"/>
        <w:b/>
        <w:bCs/>
        <w:color w:val="4879AA"/>
        <w:sz w:val="18"/>
        <w:szCs w:val="18"/>
      </w:rPr>
    </w:pPr>
    <w:r>
      <w:rPr>
        <w:rFonts w:ascii="Arial Black" w:hAnsi="Arial Black"/>
        <w:b/>
        <w:bCs/>
        <w:noProof/>
        <w:color w:val="1A354A"/>
        <w:sz w:val="18"/>
        <w:szCs w:val="18"/>
      </w:rPr>
      <w:drawing>
        <wp:anchor distT="0" distB="0" distL="114300" distR="114300" simplePos="0" relativeHeight="251658243" behindDoc="1" locked="0" layoutInCell="1" allowOverlap="1" wp14:anchorId="140FB91F" wp14:editId="3A3D8A71">
          <wp:simplePos x="0" y="0"/>
          <wp:positionH relativeFrom="column">
            <wp:posOffset>-962965</wp:posOffset>
          </wp:positionH>
          <wp:positionV relativeFrom="page">
            <wp:posOffset>9771380</wp:posOffset>
          </wp:positionV>
          <wp:extent cx="7845552" cy="280748"/>
          <wp:effectExtent l="0" t="0" r="3175"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845552" cy="280748"/>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b/>
        <w:bCs/>
        <w:color w:val="1A354A"/>
        <w:sz w:val="18"/>
        <w:szCs w:val="18"/>
      </w:rPr>
      <w:t>Ransomware Self-Assessment Tool</w:t>
    </w:r>
    <w:r w:rsidRPr="009F2A4A">
      <w:rPr>
        <w:rFonts w:ascii="Arial Black" w:hAnsi="Arial Black"/>
        <w:b/>
        <w:bCs/>
        <w:color w:val="1A354A"/>
        <w:sz w:val="18"/>
        <w:szCs w:val="18"/>
      </w:rPr>
      <w:t xml:space="preserve"> </w:t>
    </w:r>
    <w:r>
      <w:rPr>
        <w:rFonts w:ascii="Arial Black" w:hAnsi="Arial Black"/>
        <w:b/>
        <w:bCs/>
        <w:color w:val="1A354A"/>
        <w:sz w:val="18"/>
        <w:szCs w:val="18"/>
      </w:rPr>
      <w:t xml:space="preserve">/ </w:t>
    </w:r>
    <w:r w:rsidRPr="00714E8A">
      <w:rPr>
        <w:rFonts w:ascii="Arial" w:hAnsi="Arial" w:cs="Arial"/>
        <w:b/>
        <w:bCs/>
        <w:color w:val="4879AA"/>
        <w:sz w:val="18"/>
        <w:szCs w:val="18"/>
      </w:rPr>
      <w:t>October</w:t>
    </w:r>
    <w:r>
      <w:rPr>
        <w:rFonts w:ascii="Arial" w:hAnsi="Arial" w:cs="Arial"/>
        <w:b/>
        <w:bCs/>
        <w:color w:val="4879AA"/>
        <w:sz w:val="18"/>
        <w:szCs w:val="18"/>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484B4" w14:textId="77777777" w:rsidR="00FB1DF3" w:rsidRDefault="00FB1DF3">
    <w:pPr>
      <w:pStyle w:val="Footer"/>
    </w:pPr>
    <w:r>
      <w:rPr>
        <w:noProof/>
      </w:rPr>
      <w:drawing>
        <wp:anchor distT="0" distB="0" distL="114300" distR="114300" simplePos="0" relativeHeight="251658241" behindDoc="0" locked="0" layoutInCell="1" allowOverlap="1" wp14:anchorId="2DC5DF5F" wp14:editId="1B170CC4">
          <wp:simplePos x="0" y="0"/>
          <wp:positionH relativeFrom="column">
            <wp:posOffset>-942975</wp:posOffset>
          </wp:positionH>
          <wp:positionV relativeFrom="page">
            <wp:posOffset>7268210</wp:posOffset>
          </wp:positionV>
          <wp:extent cx="7791450" cy="2774749"/>
          <wp:effectExtent l="0" t="0" r="0" b="6985"/>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_bottom.png"/>
                  <pic:cNvPicPr/>
                </pic:nvPicPr>
                <pic:blipFill>
                  <a:blip r:embed="rId1">
                    <a:extLst>
                      <a:ext uri="{28A0092B-C50C-407E-A947-70E740481C1C}">
                        <a14:useLocalDpi xmlns:a14="http://schemas.microsoft.com/office/drawing/2010/main" val="0"/>
                      </a:ext>
                    </a:extLst>
                  </a:blip>
                  <a:stretch>
                    <a:fillRect/>
                  </a:stretch>
                </pic:blipFill>
                <pic:spPr>
                  <a:xfrm>
                    <a:off x="0" y="0"/>
                    <a:ext cx="7791450" cy="277474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01548" w14:textId="77777777" w:rsidR="0093261E" w:rsidRDefault="0093261E" w:rsidP="00945ADB">
      <w:pPr>
        <w:spacing w:line="240" w:lineRule="auto"/>
      </w:pPr>
      <w:r>
        <w:separator/>
      </w:r>
    </w:p>
  </w:footnote>
  <w:footnote w:type="continuationSeparator" w:id="0">
    <w:p w14:paraId="54DED342" w14:textId="77777777" w:rsidR="0093261E" w:rsidRDefault="0093261E" w:rsidP="00945ADB">
      <w:pPr>
        <w:spacing w:line="240" w:lineRule="auto"/>
      </w:pPr>
      <w:r>
        <w:continuationSeparator/>
      </w:r>
    </w:p>
  </w:footnote>
  <w:footnote w:type="continuationNotice" w:id="1">
    <w:p w14:paraId="6445D6F3" w14:textId="77777777" w:rsidR="0093261E" w:rsidRDefault="0093261E">
      <w:pPr>
        <w:spacing w:line="240" w:lineRule="auto"/>
      </w:pPr>
    </w:p>
  </w:footnote>
  <w:footnote w:id="2">
    <w:p w14:paraId="14FCA984" w14:textId="77777777" w:rsidR="00FB1DF3" w:rsidRDefault="00FB1DF3" w:rsidP="00AC7453">
      <w:pPr>
        <w:pStyle w:val="FootnoteText"/>
      </w:pPr>
      <w:r>
        <w:rPr>
          <w:rStyle w:val="FootnoteReference"/>
        </w:rPr>
        <w:footnoteRef/>
      </w:r>
      <w:r>
        <w:t xml:space="preserve"> Refer to Federal Financial Institutions Examination Council (FFIEC)</w:t>
      </w:r>
      <w:hyperlink r:id="rId1" w:history="1">
        <w:r w:rsidRPr="00BE7EDD">
          <w:rPr>
            <w:rStyle w:val="Hyperlink"/>
          </w:rPr>
          <w:t xml:space="preserve"> Joint Statement Cyber Attacks Involving Extortion</w:t>
        </w:r>
      </w:hyperlink>
    </w:p>
    <w:p w14:paraId="3BFFE227" w14:textId="77777777" w:rsidR="00FB1DF3" w:rsidRDefault="00FB1DF3" w:rsidP="00AC7453">
      <w:pPr>
        <w:pStyle w:val="FootnoteText"/>
      </w:pPr>
    </w:p>
  </w:footnote>
  <w:footnote w:id="3">
    <w:p w14:paraId="635D16BD" w14:textId="34EDF918" w:rsidR="00FB1DF3" w:rsidRDefault="00FB1DF3" w:rsidP="009A2AD5">
      <w:pPr>
        <w:pStyle w:val="FootnoteText"/>
      </w:pPr>
      <w:r>
        <w:rPr>
          <w:rStyle w:val="FootnoteReference"/>
        </w:rPr>
        <w:footnoteRef/>
      </w:r>
      <w:r>
        <w:t xml:space="preserve"> Refer to FinCEN Advisory </w:t>
      </w:r>
      <w:hyperlink r:id="rId2" w:history="1">
        <w:r w:rsidRPr="00762161">
          <w:rPr>
            <w:rStyle w:val="Hyperlink"/>
            <w:rFonts w:cstheme="minorHAnsi"/>
            <w:shd w:val="clear" w:color="auto" w:fill="FFFFFF"/>
          </w:rPr>
          <w:t>Ransomware and the Use of the Financial System to Facilitate Ransom Payments</w:t>
        </w:r>
      </w:hyperlink>
      <w:r>
        <w:rPr>
          <w:rFonts w:ascii="Arial" w:hAnsi="Arial" w:cs="Arial"/>
          <w:color w:val="333333"/>
          <w:sz w:val="21"/>
          <w:szCs w:val="21"/>
          <w:shd w:val="clear" w:color="auto" w:fill="FFFFFF"/>
        </w:rPr>
        <w:t xml:space="preserve"> </w:t>
      </w:r>
      <w:r>
        <w:t xml:space="preserve">and OFAC </w:t>
      </w:r>
      <w:hyperlink r:id="rId3" w:history="1">
        <w:r w:rsidRPr="003E7B5E">
          <w:rPr>
            <w:rStyle w:val="Hyperlink"/>
          </w:rPr>
          <w:t>Ransomware Advisory</w:t>
        </w:r>
      </w:hyperlink>
      <w:r>
        <w:t xml:space="preserve"> </w:t>
      </w:r>
    </w:p>
  </w:footnote>
  <w:footnote w:id="4">
    <w:p w14:paraId="29FF4F6A" w14:textId="77777777" w:rsidR="004F459C" w:rsidRDefault="004F459C" w:rsidP="004F459C">
      <w:pPr>
        <w:pStyle w:val="FootnoteText"/>
      </w:pPr>
      <w:r>
        <w:rPr>
          <w:rStyle w:val="FootnoteReference"/>
        </w:rPr>
        <w:footnoteRef/>
      </w:r>
      <w:r>
        <w:t xml:space="preserve">  Refer to Center for Internet Security’s </w:t>
      </w:r>
      <w:hyperlink r:id="rId4" w:history="1">
        <w:r w:rsidRPr="0082657C">
          <w:rPr>
            <w:rStyle w:val="Hyperlink"/>
          </w:rPr>
          <w:t xml:space="preserve">The 20 CIS Controls &amp; Resources </w:t>
        </w:r>
      </w:hyperlink>
      <w:r>
        <w:rPr>
          <w:rStyle w:val="Hyperlink"/>
        </w:rPr>
        <w:br/>
      </w:r>
    </w:p>
  </w:footnote>
  <w:footnote w:id="5">
    <w:p w14:paraId="429651E6" w14:textId="77777777" w:rsidR="004F459C" w:rsidRDefault="004F459C" w:rsidP="004F459C">
      <w:pPr>
        <w:pStyle w:val="FootnoteText"/>
      </w:pPr>
      <w:r>
        <w:rPr>
          <w:rStyle w:val="FootnoteReference"/>
        </w:rPr>
        <w:footnoteRef/>
      </w:r>
      <w:r>
        <w:t xml:space="preserve">  Federal Financial Institutions Examination Council Cybersecurity Assessment Tool (FFIEC CAT), Financial Services Sector Coordinating Council (FSSCC), National Institute of Standards and Technology (NIST), International Organization for Standardization (ISO), Payment Card Industry Data Security Standard (PCI DSS), American Institute of CPAs System and Organization Controls (AICPA SOC), Control Objectives for Information Technologies (COBIT)</w:t>
      </w:r>
    </w:p>
    <w:p w14:paraId="1BD0CDD5" w14:textId="77777777" w:rsidR="004F459C" w:rsidRDefault="004F459C" w:rsidP="004F459C">
      <w:pPr>
        <w:pStyle w:val="FootnoteText"/>
      </w:pPr>
    </w:p>
  </w:footnote>
  <w:footnote w:id="6">
    <w:p w14:paraId="34751FB9" w14:textId="77777777" w:rsidR="004F459C" w:rsidRDefault="004F459C" w:rsidP="004F459C">
      <w:pPr>
        <w:pStyle w:val="FootnoteText"/>
      </w:pPr>
      <w:r>
        <w:rPr>
          <w:rStyle w:val="FootnoteReference"/>
        </w:rPr>
        <w:footnoteRef/>
      </w:r>
      <w:r>
        <w:t xml:space="preserve"> Refer to the </w:t>
      </w:r>
      <w:hyperlink r:id="rId5" w:history="1">
        <w:r w:rsidRPr="004F045A">
          <w:rPr>
            <w:rStyle w:val="Hyperlink"/>
          </w:rPr>
          <w:t xml:space="preserve"> FFIEC Joint Statement - Cyber Insurance and Its Potential Role in Risk Management Programs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2ECFF" w14:textId="19859FF1" w:rsidR="00FB1DF3" w:rsidRDefault="00F17FC6" w:rsidP="00F17FC6">
    <w:pPr>
      <w:pStyle w:val="Header"/>
      <w:tabs>
        <w:tab w:val="clear" w:pos="9360"/>
        <w:tab w:val="left" w:pos="7890"/>
      </w:tabs>
      <w:jc w:val="center"/>
    </w:pPr>
    <w:r>
      <w:rPr>
        <w:noProof/>
      </w:rPr>
      <w:drawing>
        <wp:anchor distT="0" distB="0" distL="114300" distR="114300" simplePos="0" relativeHeight="251666432" behindDoc="1" locked="0" layoutInCell="1" allowOverlap="1" wp14:anchorId="32B6991D" wp14:editId="7091EB76">
          <wp:simplePos x="0" y="0"/>
          <wp:positionH relativeFrom="column">
            <wp:posOffset>438150</wp:posOffset>
          </wp:positionH>
          <wp:positionV relativeFrom="paragraph">
            <wp:posOffset>-57150</wp:posOffset>
          </wp:positionV>
          <wp:extent cx="5076825" cy="517164"/>
          <wp:effectExtent l="0" t="0" r="0" b="0"/>
          <wp:wrapTight wrapText="bothSides">
            <wp:wrapPolygon edited="0">
              <wp:start x="0" y="0"/>
              <wp:lineTo x="0" y="20698"/>
              <wp:lineTo x="21478" y="20698"/>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76825" cy="517164"/>
                  </a:xfrm>
                  <a:prstGeom prst="rect">
                    <a:avLst/>
                  </a:prstGeom>
                </pic:spPr>
              </pic:pic>
            </a:graphicData>
          </a:graphic>
          <wp14:sizeRelH relativeFrom="page">
            <wp14:pctWidth>0</wp14:pctWidth>
          </wp14:sizeRelH>
          <wp14:sizeRelV relativeFrom="page">
            <wp14:pctHeight>0</wp14:pctHeight>
          </wp14:sizeRelV>
        </wp:anchor>
      </w:drawing>
    </w:r>
  </w:p>
  <w:p w14:paraId="6B35B948" w14:textId="33C6A825" w:rsidR="00FB1DF3" w:rsidRDefault="00FB1D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C898F" w14:textId="2F479610" w:rsidR="00FB1DF3" w:rsidRDefault="00DE3611" w:rsidP="005A64CE">
    <w:pPr>
      <w:pStyle w:val="Header"/>
    </w:pPr>
    <w:r>
      <w:rPr>
        <w:b/>
        <w:bCs/>
        <w:noProof/>
        <w:sz w:val="23"/>
        <w:szCs w:val="23"/>
      </w:rPr>
      <w:drawing>
        <wp:anchor distT="0" distB="0" distL="114300" distR="114300" simplePos="0" relativeHeight="251681792" behindDoc="1" locked="0" layoutInCell="1" allowOverlap="1" wp14:anchorId="19730C82" wp14:editId="3E8866A8">
          <wp:simplePos x="0" y="0"/>
          <wp:positionH relativeFrom="column">
            <wp:posOffset>4181475</wp:posOffset>
          </wp:positionH>
          <wp:positionV relativeFrom="paragraph">
            <wp:posOffset>171450</wp:posOffset>
          </wp:positionV>
          <wp:extent cx="1813560" cy="772160"/>
          <wp:effectExtent l="0" t="0" r="0" b="8890"/>
          <wp:wrapTight wrapText="bothSides">
            <wp:wrapPolygon edited="0">
              <wp:start x="0" y="0"/>
              <wp:lineTo x="0" y="21316"/>
              <wp:lineTo x="21328" y="21316"/>
              <wp:lineTo x="21328" y="0"/>
              <wp:lineTo x="0" y="0"/>
            </wp:wrapPolygon>
          </wp:wrapTight>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1AF5">
      <w:rPr>
        <w:noProof/>
        <w:sz w:val="20"/>
        <w:szCs w:val="20"/>
      </w:rPr>
      <w:drawing>
        <wp:anchor distT="0" distB="0" distL="114300" distR="114300" simplePos="0" relativeHeight="251663360" behindDoc="1" locked="0" layoutInCell="1" allowOverlap="1" wp14:anchorId="3856CA2C" wp14:editId="1EE47C7C">
          <wp:simplePos x="0" y="0"/>
          <wp:positionH relativeFrom="margin">
            <wp:posOffset>2333625</wp:posOffset>
          </wp:positionH>
          <wp:positionV relativeFrom="paragraph">
            <wp:posOffset>371475</wp:posOffset>
          </wp:positionV>
          <wp:extent cx="1724025" cy="436245"/>
          <wp:effectExtent l="0" t="0" r="9525" b="1905"/>
          <wp:wrapTight wrapText="bothSides">
            <wp:wrapPolygon edited="0">
              <wp:start x="0" y="0"/>
              <wp:lineTo x="0" y="20751"/>
              <wp:lineTo x="21481" y="20751"/>
              <wp:lineTo x="21481" y="0"/>
              <wp:lineTo x="0" y="0"/>
            </wp:wrapPolygon>
          </wp:wrapTight>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025" cy="436245"/>
                  </a:xfrm>
                  <a:prstGeom prst="rect">
                    <a:avLst/>
                  </a:prstGeom>
                  <a:noFill/>
                  <a:ln>
                    <a:noFill/>
                  </a:ln>
                </pic:spPr>
              </pic:pic>
            </a:graphicData>
          </a:graphic>
        </wp:anchor>
      </w:drawing>
    </w:r>
    <w:r w:rsidRPr="00931AF5">
      <w:rPr>
        <w:noProof/>
      </w:rPr>
      <w:drawing>
        <wp:anchor distT="0" distB="0" distL="114300" distR="114300" simplePos="0" relativeHeight="251646976" behindDoc="1" locked="0" layoutInCell="1" allowOverlap="1" wp14:anchorId="687379A2" wp14:editId="5E8B849E">
          <wp:simplePos x="0" y="0"/>
          <wp:positionH relativeFrom="column">
            <wp:posOffset>-314325</wp:posOffset>
          </wp:positionH>
          <wp:positionV relativeFrom="page">
            <wp:posOffset>781050</wp:posOffset>
          </wp:positionV>
          <wp:extent cx="2517775" cy="501650"/>
          <wp:effectExtent l="0" t="0" r="0" b="0"/>
          <wp:wrapTight wrapText="bothSides">
            <wp:wrapPolygon edited="0">
              <wp:start x="0" y="0"/>
              <wp:lineTo x="0" y="20506"/>
              <wp:lineTo x="21409" y="20506"/>
              <wp:lineTo x="21409" y="0"/>
              <wp:lineTo x="0" y="0"/>
            </wp:wrapPolygon>
          </wp:wrapTight>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17775"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1DF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DA0"/>
    <w:multiLevelType w:val="hybridMultilevel"/>
    <w:tmpl w:val="6B82C1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41468"/>
    <w:multiLevelType w:val="hybridMultilevel"/>
    <w:tmpl w:val="4246C1CA"/>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7F765EE2" w:tentative="1">
      <w:start w:val="1"/>
      <w:numFmt w:val="bullet"/>
      <w:lvlText w:val=""/>
      <w:lvlJc w:val="left"/>
      <w:pPr>
        <w:tabs>
          <w:tab w:val="num" w:pos="1800"/>
        </w:tabs>
        <w:ind w:left="1800" w:hanging="360"/>
      </w:pPr>
      <w:rPr>
        <w:rFonts w:ascii="Wingdings 3" w:hAnsi="Wingdings 3" w:hint="default"/>
      </w:rPr>
    </w:lvl>
    <w:lvl w:ilvl="3" w:tplc="86805B5E" w:tentative="1">
      <w:start w:val="1"/>
      <w:numFmt w:val="bullet"/>
      <w:lvlText w:val=""/>
      <w:lvlJc w:val="left"/>
      <w:pPr>
        <w:tabs>
          <w:tab w:val="num" w:pos="2520"/>
        </w:tabs>
        <w:ind w:left="2520" w:hanging="360"/>
      </w:pPr>
      <w:rPr>
        <w:rFonts w:ascii="Wingdings 3" w:hAnsi="Wingdings 3" w:hint="default"/>
      </w:rPr>
    </w:lvl>
    <w:lvl w:ilvl="4" w:tplc="BD7E0C3E" w:tentative="1">
      <w:start w:val="1"/>
      <w:numFmt w:val="bullet"/>
      <w:lvlText w:val=""/>
      <w:lvlJc w:val="left"/>
      <w:pPr>
        <w:tabs>
          <w:tab w:val="num" w:pos="3240"/>
        </w:tabs>
        <w:ind w:left="3240" w:hanging="360"/>
      </w:pPr>
      <w:rPr>
        <w:rFonts w:ascii="Wingdings 3" w:hAnsi="Wingdings 3" w:hint="default"/>
      </w:rPr>
    </w:lvl>
    <w:lvl w:ilvl="5" w:tplc="0E981812" w:tentative="1">
      <w:start w:val="1"/>
      <w:numFmt w:val="bullet"/>
      <w:lvlText w:val=""/>
      <w:lvlJc w:val="left"/>
      <w:pPr>
        <w:tabs>
          <w:tab w:val="num" w:pos="3960"/>
        </w:tabs>
        <w:ind w:left="3960" w:hanging="360"/>
      </w:pPr>
      <w:rPr>
        <w:rFonts w:ascii="Wingdings 3" w:hAnsi="Wingdings 3" w:hint="default"/>
      </w:rPr>
    </w:lvl>
    <w:lvl w:ilvl="6" w:tplc="E6D2B95A" w:tentative="1">
      <w:start w:val="1"/>
      <w:numFmt w:val="bullet"/>
      <w:lvlText w:val=""/>
      <w:lvlJc w:val="left"/>
      <w:pPr>
        <w:tabs>
          <w:tab w:val="num" w:pos="4680"/>
        </w:tabs>
        <w:ind w:left="4680" w:hanging="360"/>
      </w:pPr>
      <w:rPr>
        <w:rFonts w:ascii="Wingdings 3" w:hAnsi="Wingdings 3" w:hint="default"/>
      </w:rPr>
    </w:lvl>
    <w:lvl w:ilvl="7" w:tplc="26003768" w:tentative="1">
      <w:start w:val="1"/>
      <w:numFmt w:val="bullet"/>
      <w:lvlText w:val=""/>
      <w:lvlJc w:val="left"/>
      <w:pPr>
        <w:tabs>
          <w:tab w:val="num" w:pos="5400"/>
        </w:tabs>
        <w:ind w:left="5400" w:hanging="360"/>
      </w:pPr>
      <w:rPr>
        <w:rFonts w:ascii="Wingdings 3" w:hAnsi="Wingdings 3" w:hint="default"/>
      </w:rPr>
    </w:lvl>
    <w:lvl w:ilvl="8" w:tplc="E080285A" w:tentative="1">
      <w:start w:val="1"/>
      <w:numFmt w:val="bullet"/>
      <w:lvlText w:val=""/>
      <w:lvlJc w:val="left"/>
      <w:pPr>
        <w:tabs>
          <w:tab w:val="num" w:pos="6120"/>
        </w:tabs>
        <w:ind w:left="6120" w:hanging="360"/>
      </w:pPr>
      <w:rPr>
        <w:rFonts w:ascii="Wingdings 3" w:hAnsi="Wingdings 3" w:hint="default"/>
      </w:rPr>
    </w:lvl>
  </w:abstractNum>
  <w:abstractNum w:abstractNumId="2" w15:restartNumberingAfterBreak="0">
    <w:nsid w:val="0487644A"/>
    <w:multiLevelType w:val="hybridMultilevel"/>
    <w:tmpl w:val="74B4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9198F"/>
    <w:multiLevelType w:val="hybridMultilevel"/>
    <w:tmpl w:val="0CF43134"/>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4" w15:restartNumberingAfterBreak="0">
    <w:nsid w:val="06094828"/>
    <w:multiLevelType w:val="hybridMultilevel"/>
    <w:tmpl w:val="CA56DC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5472B"/>
    <w:multiLevelType w:val="hybridMultilevel"/>
    <w:tmpl w:val="A16409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9187E6B"/>
    <w:multiLevelType w:val="hybridMultilevel"/>
    <w:tmpl w:val="5356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7558B"/>
    <w:multiLevelType w:val="hybridMultilevel"/>
    <w:tmpl w:val="ED76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43E10"/>
    <w:multiLevelType w:val="hybridMultilevel"/>
    <w:tmpl w:val="A8CE6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701CF"/>
    <w:multiLevelType w:val="hybridMultilevel"/>
    <w:tmpl w:val="2F36A918"/>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15:restartNumberingAfterBreak="0">
    <w:nsid w:val="0F427DD6"/>
    <w:multiLevelType w:val="hybridMultilevel"/>
    <w:tmpl w:val="B564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E1F72"/>
    <w:multiLevelType w:val="hybridMultilevel"/>
    <w:tmpl w:val="0756B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9193B"/>
    <w:multiLevelType w:val="hybridMultilevel"/>
    <w:tmpl w:val="338CC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D1E94"/>
    <w:multiLevelType w:val="hybridMultilevel"/>
    <w:tmpl w:val="AC18AC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45546"/>
    <w:multiLevelType w:val="hybridMultilevel"/>
    <w:tmpl w:val="69A44F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555E9F"/>
    <w:multiLevelType w:val="hybridMultilevel"/>
    <w:tmpl w:val="693CB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05E28"/>
    <w:multiLevelType w:val="hybridMultilevel"/>
    <w:tmpl w:val="DF960D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0125D"/>
    <w:multiLevelType w:val="hybridMultilevel"/>
    <w:tmpl w:val="589CB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92240DC"/>
    <w:multiLevelType w:val="hybridMultilevel"/>
    <w:tmpl w:val="E708DB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27175D"/>
    <w:multiLevelType w:val="hybridMultilevel"/>
    <w:tmpl w:val="3B06C0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773D0E"/>
    <w:multiLevelType w:val="hybridMultilevel"/>
    <w:tmpl w:val="07105D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812CCE"/>
    <w:multiLevelType w:val="hybridMultilevel"/>
    <w:tmpl w:val="FA88F542"/>
    <w:lvl w:ilvl="0" w:tplc="05E446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471756"/>
    <w:multiLevelType w:val="hybridMultilevel"/>
    <w:tmpl w:val="6E8A3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12BAB"/>
    <w:multiLevelType w:val="hybridMultilevel"/>
    <w:tmpl w:val="EBFA8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4A6715"/>
    <w:multiLevelType w:val="hybridMultilevel"/>
    <w:tmpl w:val="9D9AA6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1F538F"/>
    <w:multiLevelType w:val="hybridMultilevel"/>
    <w:tmpl w:val="DA76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540B7"/>
    <w:multiLevelType w:val="hybridMultilevel"/>
    <w:tmpl w:val="F1DE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313C1"/>
    <w:multiLevelType w:val="hybridMultilevel"/>
    <w:tmpl w:val="0B32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736544"/>
    <w:multiLevelType w:val="hybridMultilevel"/>
    <w:tmpl w:val="94FE37D6"/>
    <w:lvl w:ilvl="0" w:tplc="7974FBE8">
      <w:start w:val="3"/>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AE4012"/>
    <w:multiLevelType w:val="hybridMultilevel"/>
    <w:tmpl w:val="8CF87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351E31"/>
    <w:multiLevelType w:val="hybridMultilevel"/>
    <w:tmpl w:val="E24E8C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5A33CE"/>
    <w:multiLevelType w:val="hybridMultilevel"/>
    <w:tmpl w:val="4DEE2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9A59FE"/>
    <w:multiLevelType w:val="multilevel"/>
    <w:tmpl w:val="41B2A0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C83736"/>
    <w:multiLevelType w:val="hybridMultilevel"/>
    <w:tmpl w:val="B16864C0"/>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AF6657B0" w:tentative="1">
      <w:start w:val="1"/>
      <w:numFmt w:val="bullet"/>
      <w:lvlText w:val=""/>
      <w:lvlJc w:val="left"/>
      <w:pPr>
        <w:tabs>
          <w:tab w:val="num" w:pos="1800"/>
        </w:tabs>
        <w:ind w:left="1800" w:hanging="360"/>
      </w:pPr>
      <w:rPr>
        <w:rFonts w:ascii="Wingdings 3" w:hAnsi="Wingdings 3" w:hint="default"/>
      </w:rPr>
    </w:lvl>
    <w:lvl w:ilvl="3" w:tplc="732E2FCE" w:tentative="1">
      <w:start w:val="1"/>
      <w:numFmt w:val="bullet"/>
      <w:lvlText w:val=""/>
      <w:lvlJc w:val="left"/>
      <w:pPr>
        <w:tabs>
          <w:tab w:val="num" w:pos="2520"/>
        </w:tabs>
        <w:ind w:left="2520" w:hanging="360"/>
      </w:pPr>
      <w:rPr>
        <w:rFonts w:ascii="Wingdings 3" w:hAnsi="Wingdings 3" w:hint="default"/>
      </w:rPr>
    </w:lvl>
    <w:lvl w:ilvl="4" w:tplc="4AFE856E" w:tentative="1">
      <w:start w:val="1"/>
      <w:numFmt w:val="bullet"/>
      <w:lvlText w:val=""/>
      <w:lvlJc w:val="left"/>
      <w:pPr>
        <w:tabs>
          <w:tab w:val="num" w:pos="3240"/>
        </w:tabs>
        <w:ind w:left="3240" w:hanging="360"/>
      </w:pPr>
      <w:rPr>
        <w:rFonts w:ascii="Wingdings 3" w:hAnsi="Wingdings 3" w:hint="default"/>
      </w:rPr>
    </w:lvl>
    <w:lvl w:ilvl="5" w:tplc="315C188E" w:tentative="1">
      <w:start w:val="1"/>
      <w:numFmt w:val="bullet"/>
      <w:lvlText w:val=""/>
      <w:lvlJc w:val="left"/>
      <w:pPr>
        <w:tabs>
          <w:tab w:val="num" w:pos="3960"/>
        </w:tabs>
        <w:ind w:left="3960" w:hanging="360"/>
      </w:pPr>
      <w:rPr>
        <w:rFonts w:ascii="Wingdings 3" w:hAnsi="Wingdings 3" w:hint="default"/>
      </w:rPr>
    </w:lvl>
    <w:lvl w:ilvl="6" w:tplc="84A40696" w:tentative="1">
      <w:start w:val="1"/>
      <w:numFmt w:val="bullet"/>
      <w:lvlText w:val=""/>
      <w:lvlJc w:val="left"/>
      <w:pPr>
        <w:tabs>
          <w:tab w:val="num" w:pos="4680"/>
        </w:tabs>
        <w:ind w:left="4680" w:hanging="360"/>
      </w:pPr>
      <w:rPr>
        <w:rFonts w:ascii="Wingdings 3" w:hAnsi="Wingdings 3" w:hint="default"/>
      </w:rPr>
    </w:lvl>
    <w:lvl w:ilvl="7" w:tplc="ED185E98" w:tentative="1">
      <w:start w:val="1"/>
      <w:numFmt w:val="bullet"/>
      <w:lvlText w:val=""/>
      <w:lvlJc w:val="left"/>
      <w:pPr>
        <w:tabs>
          <w:tab w:val="num" w:pos="5400"/>
        </w:tabs>
        <w:ind w:left="5400" w:hanging="360"/>
      </w:pPr>
      <w:rPr>
        <w:rFonts w:ascii="Wingdings 3" w:hAnsi="Wingdings 3" w:hint="default"/>
      </w:rPr>
    </w:lvl>
    <w:lvl w:ilvl="8" w:tplc="8C505E7E" w:tentative="1">
      <w:start w:val="1"/>
      <w:numFmt w:val="bullet"/>
      <w:lvlText w:val=""/>
      <w:lvlJc w:val="left"/>
      <w:pPr>
        <w:tabs>
          <w:tab w:val="num" w:pos="6120"/>
        </w:tabs>
        <w:ind w:left="6120" w:hanging="360"/>
      </w:pPr>
      <w:rPr>
        <w:rFonts w:ascii="Wingdings 3" w:hAnsi="Wingdings 3" w:hint="default"/>
      </w:rPr>
    </w:lvl>
  </w:abstractNum>
  <w:abstractNum w:abstractNumId="34" w15:restartNumberingAfterBreak="0">
    <w:nsid w:val="57C44618"/>
    <w:multiLevelType w:val="multilevel"/>
    <w:tmpl w:val="B628C9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F632D7"/>
    <w:multiLevelType w:val="hybridMultilevel"/>
    <w:tmpl w:val="4FA2592A"/>
    <w:lvl w:ilvl="0" w:tplc="6EA880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66451"/>
    <w:multiLevelType w:val="hybridMultilevel"/>
    <w:tmpl w:val="8828CDC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7" w15:restartNumberingAfterBreak="0">
    <w:nsid w:val="60F9050B"/>
    <w:multiLevelType w:val="multilevel"/>
    <w:tmpl w:val="5386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A671A0"/>
    <w:multiLevelType w:val="hybridMultilevel"/>
    <w:tmpl w:val="B3C64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75CC8"/>
    <w:multiLevelType w:val="hybridMultilevel"/>
    <w:tmpl w:val="9580E73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CC80050"/>
    <w:multiLevelType w:val="hybridMultilevel"/>
    <w:tmpl w:val="70CC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A05834"/>
    <w:multiLevelType w:val="hybridMultilevel"/>
    <w:tmpl w:val="2D4C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FE7889"/>
    <w:multiLevelType w:val="hybridMultilevel"/>
    <w:tmpl w:val="EE58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42EAA"/>
    <w:multiLevelType w:val="hybridMultilevel"/>
    <w:tmpl w:val="B564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84993"/>
    <w:multiLevelType w:val="hybridMultilevel"/>
    <w:tmpl w:val="3BB6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14D7F"/>
    <w:multiLevelType w:val="hybridMultilevel"/>
    <w:tmpl w:val="6E8A3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40"/>
  </w:num>
  <w:num w:numId="4">
    <w:abstractNumId w:val="7"/>
  </w:num>
  <w:num w:numId="5">
    <w:abstractNumId w:val="6"/>
  </w:num>
  <w:num w:numId="6">
    <w:abstractNumId w:val="17"/>
  </w:num>
  <w:num w:numId="7">
    <w:abstractNumId w:val="23"/>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
  </w:num>
  <w:num w:numId="12">
    <w:abstractNumId w:val="25"/>
  </w:num>
  <w:num w:numId="13">
    <w:abstractNumId w:val="10"/>
  </w:num>
  <w:num w:numId="14">
    <w:abstractNumId w:val="36"/>
  </w:num>
  <w:num w:numId="15">
    <w:abstractNumId w:val="29"/>
  </w:num>
  <w:num w:numId="16">
    <w:abstractNumId w:val="39"/>
  </w:num>
  <w:num w:numId="17">
    <w:abstractNumId w:val="13"/>
  </w:num>
  <w:num w:numId="18">
    <w:abstractNumId w:val="5"/>
  </w:num>
  <w:num w:numId="19">
    <w:abstractNumId w:val="35"/>
  </w:num>
  <w:num w:numId="20">
    <w:abstractNumId w:val="24"/>
  </w:num>
  <w:num w:numId="21">
    <w:abstractNumId w:val="4"/>
  </w:num>
  <w:num w:numId="22">
    <w:abstractNumId w:val="38"/>
  </w:num>
  <w:num w:numId="23">
    <w:abstractNumId w:val="44"/>
  </w:num>
  <w:num w:numId="24">
    <w:abstractNumId w:val="42"/>
  </w:num>
  <w:num w:numId="25">
    <w:abstractNumId w:val="16"/>
  </w:num>
  <w:num w:numId="26">
    <w:abstractNumId w:val="11"/>
  </w:num>
  <w:num w:numId="27">
    <w:abstractNumId w:val="30"/>
  </w:num>
  <w:num w:numId="28">
    <w:abstractNumId w:val="27"/>
  </w:num>
  <w:num w:numId="29">
    <w:abstractNumId w:val="2"/>
  </w:num>
  <w:num w:numId="30">
    <w:abstractNumId w:val="26"/>
  </w:num>
  <w:num w:numId="31">
    <w:abstractNumId w:val="41"/>
  </w:num>
  <w:num w:numId="32">
    <w:abstractNumId w:val="31"/>
  </w:num>
  <w:num w:numId="33">
    <w:abstractNumId w:val="12"/>
  </w:num>
  <w:num w:numId="34">
    <w:abstractNumId w:val="19"/>
  </w:num>
  <w:num w:numId="35">
    <w:abstractNumId w:val="18"/>
  </w:num>
  <w:num w:numId="36">
    <w:abstractNumId w:val="20"/>
  </w:num>
  <w:num w:numId="37">
    <w:abstractNumId w:val="15"/>
  </w:num>
  <w:num w:numId="38">
    <w:abstractNumId w:val="8"/>
  </w:num>
  <w:num w:numId="39">
    <w:abstractNumId w:val="14"/>
  </w:num>
  <w:num w:numId="40">
    <w:abstractNumId w:val="9"/>
  </w:num>
  <w:num w:numId="41">
    <w:abstractNumId w:val="43"/>
  </w:num>
  <w:num w:numId="42">
    <w:abstractNumId w:val="21"/>
  </w:num>
  <w:num w:numId="43">
    <w:abstractNumId w:val="28"/>
  </w:num>
  <w:num w:numId="44">
    <w:abstractNumId w:val="22"/>
  </w:num>
  <w:num w:numId="45">
    <w:abstractNumId w:val="45"/>
  </w:num>
  <w:num w:numId="46">
    <w:abstractNumId w:val="3"/>
  </w:num>
  <w:num w:numId="47">
    <w:abstractNumId w:val="3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9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53"/>
    <w:rsid w:val="000007B0"/>
    <w:rsid w:val="00005993"/>
    <w:rsid w:val="00007DBD"/>
    <w:rsid w:val="00010907"/>
    <w:rsid w:val="00011404"/>
    <w:rsid w:val="00013C45"/>
    <w:rsid w:val="0001412F"/>
    <w:rsid w:val="00016301"/>
    <w:rsid w:val="00016C16"/>
    <w:rsid w:val="00023DC3"/>
    <w:rsid w:val="00024012"/>
    <w:rsid w:val="00046184"/>
    <w:rsid w:val="00046497"/>
    <w:rsid w:val="00046CB4"/>
    <w:rsid w:val="00047759"/>
    <w:rsid w:val="0005258C"/>
    <w:rsid w:val="00053991"/>
    <w:rsid w:val="00056F98"/>
    <w:rsid w:val="00057B9A"/>
    <w:rsid w:val="00062152"/>
    <w:rsid w:val="00062E0E"/>
    <w:rsid w:val="000648A0"/>
    <w:rsid w:val="00064F6A"/>
    <w:rsid w:val="00070A97"/>
    <w:rsid w:val="000772ED"/>
    <w:rsid w:val="0008135B"/>
    <w:rsid w:val="00083DBC"/>
    <w:rsid w:val="000910F3"/>
    <w:rsid w:val="00094B8F"/>
    <w:rsid w:val="000A28FF"/>
    <w:rsid w:val="000A46ED"/>
    <w:rsid w:val="000B0F2A"/>
    <w:rsid w:val="000B3814"/>
    <w:rsid w:val="000B6806"/>
    <w:rsid w:val="000D06BE"/>
    <w:rsid w:val="000D1C1F"/>
    <w:rsid w:val="000D23CC"/>
    <w:rsid w:val="000D28B9"/>
    <w:rsid w:val="000E14E7"/>
    <w:rsid w:val="000E245D"/>
    <w:rsid w:val="000E4EE1"/>
    <w:rsid w:val="000F2ACE"/>
    <w:rsid w:val="000F426B"/>
    <w:rsid w:val="0010203B"/>
    <w:rsid w:val="001024F3"/>
    <w:rsid w:val="001104D9"/>
    <w:rsid w:val="001119E3"/>
    <w:rsid w:val="00111D67"/>
    <w:rsid w:val="00115F45"/>
    <w:rsid w:val="0012270E"/>
    <w:rsid w:val="00140B60"/>
    <w:rsid w:val="00141B92"/>
    <w:rsid w:val="001461AC"/>
    <w:rsid w:val="00150F8C"/>
    <w:rsid w:val="00154220"/>
    <w:rsid w:val="00160B9C"/>
    <w:rsid w:val="00161BAB"/>
    <w:rsid w:val="001677D8"/>
    <w:rsid w:val="00171CD8"/>
    <w:rsid w:val="00172409"/>
    <w:rsid w:val="0017611C"/>
    <w:rsid w:val="0018196D"/>
    <w:rsid w:val="00184F74"/>
    <w:rsid w:val="00195226"/>
    <w:rsid w:val="001A1755"/>
    <w:rsid w:val="001A30A4"/>
    <w:rsid w:val="001A788C"/>
    <w:rsid w:val="001B7BF2"/>
    <w:rsid w:val="001C0FE7"/>
    <w:rsid w:val="001C2078"/>
    <w:rsid w:val="001C2FFB"/>
    <w:rsid w:val="001C4DB6"/>
    <w:rsid w:val="001C7F9D"/>
    <w:rsid w:val="001D0FA0"/>
    <w:rsid w:val="001E1454"/>
    <w:rsid w:val="001E1F21"/>
    <w:rsid w:val="001E25D5"/>
    <w:rsid w:val="001E55B4"/>
    <w:rsid w:val="001F3AAD"/>
    <w:rsid w:val="001F4570"/>
    <w:rsid w:val="00207DB8"/>
    <w:rsid w:val="002160FC"/>
    <w:rsid w:val="00216B52"/>
    <w:rsid w:val="00220569"/>
    <w:rsid w:val="002228D1"/>
    <w:rsid w:val="00235ED5"/>
    <w:rsid w:val="00246504"/>
    <w:rsid w:val="002502EF"/>
    <w:rsid w:val="00254C3E"/>
    <w:rsid w:val="00254F22"/>
    <w:rsid w:val="002614D5"/>
    <w:rsid w:val="002615FF"/>
    <w:rsid w:val="00261D13"/>
    <w:rsid w:val="002643C9"/>
    <w:rsid w:val="00265BA8"/>
    <w:rsid w:val="00266262"/>
    <w:rsid w:val="00277008"/>
    <w:rsid w:val="002815D8"/>
    <w:rsid w:val="00281B56"/>
    <w:rsid w:val="002827AD"/>
    <w:rsid w:val="00293883"/>
    <w:rsid w:val="00297F38"/>
    <w:rsid w:val="002A030B"/>
    <w:rsid w:val="002A1773"/>
    <w:rsid w:val="002A7F82"/>
    <w:rsid w:val="002B4DCA"/>
    <w:rsid w:val="002B6E6B"/>
    <w:rsid w:val="002B7A79"/>
    <w:rsid w:val="002C02A8"/>
    <w:rsid w:val="002C037F"/>
    <w:rsid w:val="002C1CBC"/>
    <w:rsid w:val="002D0A40"/>
    <w:rsid w:val="002D40C2"/>
    <w:rsid w:val="002D4D17"/>
    <w:rsid w:val="002D56B9"/>
    <w:rsid w:val="002D56E4"/>
    <w:rsid w:val="002D7825"/>
    <w:rsid w:val="00302032"/>
    <w:rsid w:val="0030204C"/>
    <w:rsid w:val="0031492A"/>
    <w:rsid w:val="00317884"/>
    <w:rsid w:val="003203DB"/>
    <w:rsid w:val="00322C5F"/>
    <w:rsid w:val="00326C35"/>
    <w:rsid w:val="003316C9"/>
    <w:rsid w:val="00331D3B"/>
    <w:rsid w:val="00334A12"/>
    <w:rsid w:val="00335DB9"/>
    <w:rsid w:val="00342E4B"/>
    <w:rsid w:val="00343840"/>
    <w:rsid w:val="003442DE"/>
    <w:rsid w:val="00350B33"/>
    <w:rsid w:val="00351E50"/>
    <w:rsid w:val="00355838"/>
    <w:rsid w:val="00361AF7"/>
    <w:rsid w:val="0036395A"/>
    <w:rsid w:val="00365E98"/>
    <w:rsid w:val="0037167C"/>
    <w:rsid w:val="003725C5"/>
    <w:rsid w:val="00387223"/>
    <w:rsid w:val="003874BC"/>
    <w:rsid w:val="003939E9"/>
    <w:rsid w:val="003A4164"/>
    <w:rsid w:val="003A702D"/>
    <w:rsid w:val="003B0C6D"/>
    <w:rsid w:val="003B34AE"/>
    <w:rsid w:val="003B4152"/>
    <w:rsid w:val="003C1272"/>
    <w:rsid w:val="003C2B7B"/>
    <w:rsid w:val="003C2D15"/>
    <w:rsid w:val="003D2415"/>
    <w:rsid w:val="003E096C"/>
    <w:rsid w:val="003E7B5E"/>
    <w:rsid w:val="003F013A"/>
    <w:rsid w:val="003F2096"/>
    <w:rsid w:val="003F75DE"/>
    <w:rsid w:val="003F7F4D"/>
    <w:rsid w:val="00401431"/>
    <w:rsid w:val="0040156E"/>
    <w:rsid w:val="00403301"/>
    <w:rsid w:val="00406570"/>
    <w:rsid w:val="0040724A"/>
    <w:rsid w:val="004141FC"/>
    <w:rsid w:val="0041700D"/>
    <w:rsid w:val="004265EC"/>
    <w:rsid w:val="00426E61"/>
    <w:rsid w:val="00432CEC"/>
    <w:rsid w:val="00434D2E"/>
    <w:rsid w:val="0043736A"/>
    <w:rsid w:val="004400EF"/>
    <w:rsid w:val="00445F4D"/>
    <w:rsid w:val="00446D5C"/>
    <w:rsid w:val="00447FB3"/>
    <w:rsid w:val="00452DB0"/>
    <w:rsid w:val="00453DFF"/>
    <w:rsid w:val="00456862"/>
    <w:rsid w:val="00456A7D"/>
    <w:rsid w:val="00461A0D"/>
    <w:rsid w:val="004676E0"/>
    <w:rsid w:val="00470BF7"/>
    <w:rsid w:val="00475C33"/>
    <w:rsid w:val="004829CA"/>
    <w:rsid w:val="00483088"/>
    <w:rsid w:val="0048423A"/>
    <w:rsid w:val="0049428C"/>
    <w:rsid w:val="004A4A01"/>
    <w:rsid w:val="004B1FE5"/>
    <w:rsid w:val="004B3F85"/>
    <w:rsid w:val="004C5BBD"/>
    <w:rsid w:val="004C5F94"/>
    <w:rsid w:val="004D2B01"/>
    <w:rsid w:val="004D63E9"/>
    <w:rsid w:val="004D75C1"/>
    <w:rsid w:val="004E2B6E"/>
    <w:rsid w:val="004E3D10"/>
    <w:rsid w:val="004E62A1"/>
    <w:rsid w:val="004E66A6"/>
    <w:rsid w:val="004F2184"/>
    <w:rsid w:val="004F43F9"/>
    <w:rsid w:val="004F459C"/>
    <w:rsid w:val="00502709"/>
    <w:rsid w:val="0050272B"/>
    <w:rsid w:val="0050500C"/>
    <w:rsid w:val="00506201"/>
    <w:rsid w:val="005141F6"/>
    <w:rsid w:val="00520163"/>
    <w:rsid w:val="00524188"/>
    <w:rsid w:val="00530047"/>
    <w:rsid w:val="00533301"/>
    <w:rsid w:val="00534A30"/>
    <w:rsid w:val="00541F77"/>
    <w:rsid w:val="00543109"/>
    <w:rsid w:val="00544970"/>
    <w:rsid w:val="005531D3"/>
    <w:rsid w:val="005642F2"/>
    <w:rsid w:val="00564797"/>
    <w:rsid w:val="00565B95"/>
    <w:rsid w:val="00570FC8"/>
    <w:rsid w:val="00571C79"/>
    <w:rsid w:val="00577E6E"/>
    <w:rsid w:val="00580424"/>
    <w:rsid w:val="00596350"/>
    <w:rsid w:val="0059787F"/>
    <w:rsid w:val="005A35BE"/>
    <w:rsid w:val="005A64CE"/>
    <w:rsid w:val="005B5716"/>
    <w:rsid w:val="005B6EC0"/>
    <w:rsid w:val="005C2C6F"/>
    <w:rsid w:val="005D0230"/>
    <w:rsid w:val="005D2375"/>
    <w:rsid w:val="005D38E5"/>
    <w:rsid w:val="005D40AC"/>
    <w:rsid w:val="005E29BC"/>
    <w:rsid w:val="005E7AFD"/>
    <w:rsid w:val="005F00AF"/>
    <w:rsid w:val="005F25A7"/>
    <w:rsid w:val="005F3003"/>
    <w:rsid w:val="005F4B96"/>
    <w:rsid w:val="005F5473"/>
    <w:rsid w:val="005F7311"/>
    <w:rsid w:val="006120C7"/>
    <w:rsid w:val="0061358B"/>
    <w:rsid w:val="00614C02"/>
    <w:rsid w:val="006246EE"/>
    <w:rsid w:val="006259D4"/>
    <w:rsid w:val="006420E9"/>
    <w:rsid w:val="00646475"/>
    <w:rsid w:val="00656E35"/>
    <w:rsid w:val="006650EB"/>
    <w:rsid w:val="00667628"/>
    <w:rsid w:val="0067040D"/>
    <w:rsid w:val="00671A57"/>
    <w:rsid w:val="00676463"/>
    <w:rsid w:val="00676E93"/>
    <w:rsid w:val="00682EC6"/>
    <w:rsid w:val="00687CF7"/>
    <w:rsid w:val="006948C3"/>
    <w:rsid w:val="006956EF"/>
    <w:rsid w:val="00696289"/>
    <w:rsid w:val="00697F77"/>
    <w:rsid w:val="006B1D54"/>
    <w:rsid w:val="006B3B52"/>
    <w:rsid w:val="006C67DE"/>
    <w:rsid w:val="006C7EF5"/>
    <w:rsid w:val="006D0A06"/>
    <w:rsid w:val="006D16DA"/>
    <w:rsid w:val="006D2804"/>
    <w:rsid w:val="006D2A91"/>
    <w:rsid w:val="006F3BA4"/>
    <w:rsid w:val="006F44F0"/>
    <w:rsid w:val="00701C05"/>
    <w:rsid w:val="007102D9"/>
    <w:rsid w:val="00713135"/>
    <w:rsid w:val="0071408D"/>
    <w:rsid w:val="00714E8A"/>
    <w:rsid w:val="00717591"/>
    <w:rsid w:val="0072053D"/>
    <w:rsid w:val="00740E28"/>
    <w:rsid w:val="00744336"/>
    <w:rsid w:val="00746935"/>
    <w:rsid w:val="007506C2"/>
    <w:rsid w:val="00751BF5"/>
    <w:rsid w:val="00754921"/>
    <w:rsid w:val="00757610"/>
    <w:rsid w:val="00761668"/>
    <w:rsid w:val="00762161"/>
    <w:rsid w:val="00762BC9"/>
    <w:rsid w:val="00764D27"/>
    <w:rsid w:val="00765651"/>
    <w:rsid w:val="007710A3"/>
    <w:rsid w:val="00780B18"/>
    <w:rsid w:val="00781AED"/>
    <w:rsid w:val="00786845"/>
    <w:rsid w:val="00786A8E"/>
    <w:rsid w:val="00786EF8"/>
    <w:rsid w:val="007872A3"/>
    <w:rsid w:val="007872D4"/>
    <w:rsid w:val="00792923"/>
    <w:rsid w:val="00796071"/>
    <w:rsid w:val="00797C3B"/>
    <w:rsid w:val="00797F87"/>
    <w:rsid w:val="007A397C"/>
    <w:rsid w:val="007A5814"/>
    <w:rsid w:val="007B0B74"/>
    <w:rsid w:val="007B2F63"/>
    <w:rsid w:val="007B5605"/>
    <w:rsid w:val="007D4A36"/>
    <w:rsid w:val="007D69D4"/>
    <w:rsid w:val="007E5B78"/>
    <w:rsid w:val="007F1FC9"/>
    <w:rsid w:val="007F5A62"/>
    <w:rsid w:val="007F784E"/>
    <w:rsid w:val="00800D8D"/>
    <w:rsid w:val="00803AE9"/>
    <w:rsid w:val="00804A9F"/>
    <w:rsid w:val="008068E0"/>
    <w:rsid w:val="008120D6"/>
    <w:rsid w:val="00813CC2"/>
    <w:rsid w:val="00816AC7"/>
    <w:rsid w:val="0081773C"/>
    <w:rsid w:val="00827F9E"/>
    <w:rsid w:val="00840EEB"/>
    <w:rsid w:val="0084379B"/>
    <w:rsid w:val="00844035"/>
    <w:rsid w:val="00847CB5"/>
    <w:rsid w:val="00851CB1"/>
    <w:rsid w:val="00854639"/>
    <w:rsid w:val="00857490"/>
    <w:rsid w:val="0086063C"/>
    <w:rsid w:val="008735C9"/>
    <w:rsid w:val="008743CA"/>
    <w:rsid w:val="0087704C"/>
    <w:rsid w:val="00881361"/>
    <w:rsid w:val="008819F0"/>
    <w:rsid w:val="0088241A"/>
    <w:rsid w:val="00885715"/>
    <w:rsid w:val="0089199E"/>
    <w:rsid w:val="00895825"/>
    <w:rsid w:val="00895A6A"/>
    <w:rsid w:val="008A0286"/>
    <w:rsid w:val="008A1F35"/>
    <w:rsid w:val="008A436B"/>
    <w:rsid w:val="008A5844"/>
    <w:rsid w:val="008A7B7B"/>
    <w:rsid w:val="008B6563"/>
    <w:rsid w:val="008C25DA"/>
    <w:rsid w:val="008D121F"/>
    <w:rsid w:val="008D3D66"/>
    <w:rsid w:val="008F4B1B"/>
    <w:rsid w:val="009042F3"/>
    <w:rsid w:val="00906BB1"/>
    <w:rsid w:val="0091499D"/>
    <w:rsid w:val="00914E8B"/>
    <w:rsid w:val="0091582E"/>
    <w:rsid w:val="00915AEB"/>
    <w:rsid w:val="00916DDF"/>
    <w:rsid w:val="00920E31"/>
    <w:rsid w:val="009216BE"/>
    <w:rsid w:val="0093261E"/>
    <w:rsid w:val="009443F3"/>
    <w:rsid w:val="00945ADB"/>
    <w:rsid w:val="00947E39"/>
    <w:rsid w:val="009516AE"/>
    <w:rsid w:val="00960515"/>
    <w:rsid w:val="00960A8C"/>
    <w:rsid w:val="00964202"/>
    <w:rsid w:val="00964A51"/>
    <w:rsid w:val="00967CBD"/>
    <w:rsid w:val="009711AF"/>
    <w:rsid w:val="00981EBA"/>
    <w:rsid w:val="00982008"/>
    <w:rsid w:val="00982281"/>
    <w:rsid w:val="009849D9"/>
    <w:rsid w:val="00987DC5"/>
    <w:rsid w:val="0099113E"/>
    <w:rsid w:val="009A2AD5"/>
    <w:rsid w:val="009A3F1A"/>
    <w:rsid w:val="009A4ABC"/>
    <w:rsid w:val="009A62B3"/>
    <w:rsid w:val="009B0FF2"/>
    <w:rsid w:val="009B2326"/>
    <w:rsid w:val="009B486C"/>
    <w:rsid w:val="009B673D"/>
    <w:rsid w:val="009B754C"/>
    <w:rsid w:val="009C0D02"/>
    <w:rsid w:val="009C6057"/>
    <w:rsid w:val="009C61FA"/>
    <w:rsid w:val="009D5DE3"/>
    <w:rsid w:val="009E3053"/>
    <w:rsid w:val="009F1376"/>
    <w:rsid w:val="009F4F44"/>
    <w:rsid w:val="009F5972"/>
    <w:rsid w:val="009F652A"/>
    <w:rsid w:val="00A04282"/>
    <w:rsid w:val="00A124FF"/>
    <w:rsid w:val="00A21A77"/>
    <w:rsid w:val="00A22976"/>
    <w:rsid w:val="00A336CC"/>
    <w:rsid w:val="00A36047"/>
    <w:rsid w:val="00A36C41"/>
    <w:rsid w:val="00A425F3"/>
    <w:rsid w:val="00A547D3"/>
    <w:rsid w:val="00A56422"/>
    <w:rsid w:val="00A57E02"/>
    <w:rsid w:val="00A64455"/>
    <w:rsid w:val="00A661CB"/>
    <w:rsid w:val="00A815AA"/>
    <w:rsid w:val="00A842E6"/>
    <w:rsid w:val="00A91995"/>
    <w:rsid w:val="00A9333A"/>
    <w:rsid w:val="00A95C9F"/>
    <w:rsid w:val="00AA2446"/>
    <w:rsid w:val="00AA39A4"/>
    <w:rsid w:val="00AA6E55"/>
    <w:rsid w:val="00AA77DD"/>
    <w:rsid w:val="00AB5D14"/>
    <w:rsid w:val="00AC68B1"/>
    <w:rsid w:val="00AC7453"/>
    <w:rsid w:val="00AD104A"/>
    <w:rsid w:val="00AD222A"/>
    <w:rsid w:val="00AD6720"/>
    <w:rsid w:val="00AE4300"/>
    <w:rsid w:val="00AF0CF6"/>
    <w:rsid w:val="00AF2771"/>
    <w:rsid w:val="00AF3115"/>
    <w:rsid w:val="00AF5150"/>
    <w:rsid w:val="00AF5A01"/>
    <w:rsid w:val="00B01F0E"/>
    <w:rsid w:val="00B04FC9"/>
    <w:rsid w:val="00B05E65"/>
    <w:rsid w:val="00B05EA2"/>
    <w:rsid w:val="00B11D90"/>
    <w:rsid w:val="00B12459"/>
    <w:rsid w:val="00B20225"/>
    <w:rsid w:val="00B220F8"/>
    <w:rsid w:val="00B255C0"/>
    <w:rsid w:val="00B26CD8"/>
    <w:rsid w:val="00B275DC"/>
    <w:rsid w:val="00B3265D"/>
    <w:rsid w:val="00B4353F"/>
    <w:rsid w:val="00B50703"/>
    <w:rsid w:val="00B50916"/>
    <w:rsid w:val="00B513F6"/>
    <w:rsid w:val="00B52D42"/>
    <w:rsid w:val="00B5628B"/>
    <w:rsid w:val="00B63F0F"/>
    <w:rsid w:val="00B6750A"/>
    <w:rsid w:val="00B67E58"/>
    <w:rsid w:val="00B723D8"/>
    <w:rsid w:val="00B73FDF"/>
    <w:rsid w:val="00B750D5"/>
    <w:rsid w:val="00B76B63"/>
    <w:rsid w:val="00B806C7"/>
    <w:rsid w:val="00B877C2"/>
    <w:rsid w:val="00B93B43"/>
    <w:rsid w:val="00B95000"/>
    <w:rsid w:val="00BA5933"/>
    <w:rsid w:val="00BA6C76"/>
    <w:rsid w:val="00BB0AB2"/>
    <w:rsid w:val="00BB11D5"/>
    <w:rsid w:val="00BC35B7"/>
    <w:rsid w:val="00BC3D93"/>
    <w:rsid w:val="00BC7AE3"/>
    <w:rsid w:val="00BE4830"/>
    <w:rsid w:val="00BE52FA"/>
    <w:rsid w:val="00BE7946"/>
    <w:rsid w:val="00BF2390"/>
    <w:rsid w:val="00BF663C"/>
    <w:rsid w:val="00C00BEA"/>
    <w:rsid w:val="00C1197F"/>
    <w:rsid w:val="00C2214C"/>
    <w:rsid w:val="00C22558"/>
    <w:rsid w:val="00C255F6"/>
    <w:rsid w:val="00C25A7B"/>
    <w:rsid w:val="00C31845"/>
    <w:rsid w:val="00C323EF"/>
    <w:rsid w:val="00C3484E"/>
    <w:rsid w:val="00C41818"/>
    <w:rsid w:val="00C4778E"/>
    <w:rsid w:val="00C50D8E"/>
    <w:rsid w:val="00C51349"/>
    <w:rsid w:val="00C577A8"/>
    <w:rsid w:val="00C64BCB"/>
    <w:rsid w:val="00C65303"/>
    <w:rsid w:val="00C6663B"/>
    <w:rsid w:val="00C76906"/>
    <w:rsid w:val="00C8069D"/>
    <w:rsid w:val="00C83009"/>
    <w:rsid w:val="00C84251"/>
    <w:rsid w:val="00C86D48"/>
    <w:rsid w:val="00C87752"/>
    <w:rsid w:val="00C914A7"/>
    <w:rsid w:val="00C95AF3"/>
    <w:rsid w:val="00C96F91"/>
    <w:rsid w:val="00CA460E"/>
    <w:rsid w:val="00CB0ADB"/>
    <w:rsid w:val="00CB571C"/>
    <w:rsid w:val="00CC73D5"/>
    <w:rsid w:val="00CC7E3C"/>
    <w:rsid w:val="00CD2263"/>
    <w:rsid w:val="00CD5180"/>
    <w:rsid w:val="00CD6C6B"/>
    <w:rsid w:val="00CE2CBC"/>
    <w:rsid w:val="00CE7840"/>
    <w:rsid w:val="00CF2F6F"/>
    <w:rsid w:val="00D043B2"/>
    <w:rsid w:val="00D0745C"/>
    <w:rsid w:val="00D10337"/>
    <w:rsid w:val="00D12DE6"/>
    <w:rsid w:val="00D163BE"/>
    <w:rsid w:val="00D16F5D"/>
    <w:rsid w:val="00D261E1"/>
    <w:rsid w:val="00D47526"/>
    <w:rsid w:val="00D536CF"/>
    <w:rsid w:val="00D53719"/>
    <w:rsid w:val="00D5487E"/>
    <w:rsid w:val="00D605D6"/>
    <w:rsid w:val="00D62EBA"/>
    <w:rsid w:val="00D63C60"/>
    <w:rsid w:val="00D63EB1"/>
    <w:rsid w:val="00D717E3"/>
    <w:rsid w:val="00D74502"/>
    <w:rsid w:val="00D76001"/>
    <w:rsid w:val="00D7762E"/>
    <w:rsid w:val="00D802B7"/>
    <w:rsid w:val="00D811A1"/>
    <w:rsid w:val="00D909C5"/>
    <w:rsid w:val="00D94EA6"/>
    <w:rsid w:val="00D95D56"/>
    <w:rsid w:val="00DA07CE"/>
    <w:rsid w:val="00DA554A"/>
    <w:rsid w:val="00DA630B"/>
    <w:rsid w:val="00DB0928"/>
    <w:rsid w:val="00DB2DA4"/>
    <w:rsid w:val="00DC0EEE"/>
    <w:rsid w:val="00DC2AD3"/>
    <w:rsid w:val="00DC455B"/>
    <w:rsid w:val="00DC529E"/>
    <w:rsid w:val="00DD0DFC"/>
    <w:rsid w:val="00DD1D00"/>
    <w:rsid w:val="00DD49CA"/>
    <w:rsid w:val="00DE28C5"/>
    <w:rsid w:val="00DE3611"/>
    <w:rsid w:val="00DE57D5"/>
    <w:rsid w:val="00DE6D48"/>
    <w:rsid w:val="00DF024E"/>
    <w:rsid w:val="00DF1415"/>
    <w:rsid w:val="00DF186E"/>
    <w:rsid w:val="00DF1E8D"/>
    <w:rsid w:val="00DF410D"/>
    <w:rsid w:val="00DF4989"/>
    <w:rsid w:val="00DF7AC8"/>
    <w:rsid w:val="00E00F04"/>
    <w:rsid w:val="00E120CB"/>
    <w:rsid w:val="00E1706D"/>
    <w:rsid w:val="00E21822"/>
    <w:rsid w:val="00E21E33"/>
    <w:rsid w:val="00E21EAB"/>
    <w:rsid w:val="00E26538"/>
    <w:rsid w:val="00E3233B"/>
    <w:rsid w:val="00E32A8F"/>
    <w:rsid w:val="00E32B95"/>
    <w:rsid w:val="00E32D80"/>
    <w:rsid w:val="00E351B2"/>
    <w:rsid w:val="00E35CBF"/>
    <w:rsid w:val="00E3751D"/>
    <w:rsid w:val="00E53FD1"/>
    <w:rsid w:val="00E639EF"/>
    <w:rsid w:val="00E64363"/>
    <w:rsid w:val="00E67EE0"/>
    <w:rsid w:val="00E71FB8"/>
    <w:rsid w:val="00E75D8A"/>
    <w:rsid w:val="00E77884"/>
    <w:rsid w:val="00E856FF"/>
    <w:rsid w:val="00E904F6"/>
    <w:rsid w:val="00E951E4"/>
    <w:rsid w:val="00EA2980"/>
    <w:rsid w:val="00EA3C65"/>
    <w:rsid w:val="00EB017D"/>
    <w:rsid w:val="00EB2A51"/>
    <w:rsid w:val="00EB6630"/>
    <w:rsid w:val="00EC3346"/>
    <w:rsid w:val="00ED0E84"/>
    <w:rsid w:val="00ED1F88"/>
    <w:rsid w:val="00ED4350"/>
    <w:rsid w:val="00ED5018"/>
    <w:rsid w:val="00ED6CB9"/>
    <w:rsid w:val="00EF1D90"/>
    <w:rsid w:val="00EF5ECD"/>
    <w:rsid w:val="00EF7979"/>
    <w:rsid w:val="00F01B74"/>
    <w:rsid w:val="00F04AA9"/>
    <w:rsid w:val="00F17FC6"/>
    <w:rsid w:val="00F21498"/>
    <w:rsid w:val="00F262B4"/>
    <w:rsid w:val="00F30270"/>
    <w:rsid w:val="00F337F3"/>
    <w:rsid w:val="00F33A9A"/>
    <w:rsid w:val="00F33AC1"/>
    <w:rsid w:val="00F34501"/>
    <w:rsid w:val="00F44C68"/>
    <w:rsid w:val="00F500D1"/>
    <w:rsid w:val="00F51189"/>
    <w:rsid w:val="00F52F40"/>
    <w:rsid w:val="00F608F5"/>
    <w:rsid w:val="00F650FC"/>
    <w:rsid w:val="00F71760"/>
    <w:rsid w:val="00F73B90"/>
    <w:rsid w:val="00F7699D"/>
    <w:rsid w:val="00F77CFD"/>
    <w:rsid w:val="00F92953"/>
    <w:rsid w:val="00F957FA"/>
    <w:rsid w:val="00F960E7"/>
    <w:rsid w:val="00FA017D"/>
    <w:rsid w:val="00FA21C2"/>
    <w:rsid w:val="00FA654E"/>
    <w:rsid w:val="00FA6CDB"/>
    <w:rsid w:val="00FB0350"/>
    <w:rsid w:val="00FB0355"/>
    <w:rsid w:val="00FB1DF3"/>
    <w:rsid w:val="00FB2927"/>
    <w:rsid w:val="00FB7DAE"/>
    <w:rsid w:val="00FC04CF"/>
    <w:rsid w:val="00FC0F13"/>
    <w:rsid w:val="00FC1C43"/>
    <w:rsid w:val="00FC2503"/>
    <w:rsid w:val="00FC2E5F"/>
    <w:rsid w:val="00FC66BA"/>
    <w:rsid w:val="00FD2154"/>
    <w:rsid w:val="00FD3A85"/>
    <w:rsid w:val="00FD7D89"/>
    <w:rsid w:val="00FE2730"/>
    <w:rsid w:val="00FE7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769F68E7"/>
  <w15:chartTrackingRefBased/>
  <w15:docId w15:val="{E034FEE8-D6E2-4778-9407-4BC5E0A0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BA8"/>
  </w:style>
  <w:style w:type="paragraph" w:styleId="Heading1">
    <w:name w:val="heading 1"/>
    <w:basedOn w:val="Normal"/>
    <w:next w:val="Normal"/>
    <w:link w:val="Heading1Char"/>
    <w:uiPriority w:val="9"/>
    <w:qFormat/>
    <w:rsid w:val="00BC7AE3"/>
    <w:pPr>
      <w:keepNext/>
      <w:keepLines/>
      <w:spacing w:before="240"/>
      <w:outlineLvl w:val="0"/>
    </w:pPr>
    <w:rPr>
      <w:rFonts w:asciiTheme="majorHAnsi" w:eastAsia="Times New Roman"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00BEA"/>
    <w:pPr>
      <w:keepNext/>
      <w:keepLines/>
      <w:spacing w:before="40"/>
      <w:outlineLvl w:val="1"/>
    </w:pPr>
    <w:rPr>
      <w:rFonts w:eastAsiaTheme="majorEastAsia" w:cstheme="minorHAnsi"/>
      <w:b/>
      <w:bCs/>
      <w:sz w:val="32"/>
      <w:szCs w:val="32"/>
    </w:rPr>
  </w:style>
  <w:style w:type="paragraph" w:styleId="Heading3">
    <w:name w:val="heading 3"/>
    <w:basedOn w:val="Normal"/>
    <w:next w:val="Normal"/>
    <w:link w:val="Heading3Char"/>
    <w:uiPriority w:val="9"/>
    <w:unhideWhenUsed/>
    <w:qFormat/>
    <w:rsid w:val="003A4164"/>
    <w:pPr>
      <w:keepNext/>
      <w:keepLines/>
      <w:spacing w:before="40"/>
      <w:outlineLvl w:val="2"/>
    </w:pPr>
    <w:rPr>
      <w:rFonts w:asciiTheme="majorHAnsi" w:eastAsia="Times New Roman" w:hAnsiTheme="majorHAnsi" w:cstheme="majorBidi"/>
      <w:b/>
      <w:bCs/>
      <w:sz w:val="28"/>
      <w:szCs w:val="28"/>
    </w:rPr>
  </w:style>
  <w:style w:type="paragraph" w:styleId="Heading4">
    <w:name w:val="heading 4"/>
    <w:basedOn w:val="Normal"/>
    <w:next w:val="Normal"/>
    <w:link w:val="Heading4Char"/>
    <w:uiPriority w:val="9"/>
    <w:unhideWhenUsed/>
    <w:qFormat/>
    <w:rsid w:val="00E3233B"/>
    <w:pPr>
      <w:keepNext/>
      <w:keepLines/>
      <w:spacing w:before="4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1E1454"/>
    <w:pPr>
      <w:keepNext/>
      <w:keepLines/>
      <w:spacing w:before="40"/>
      <w:outlineLvl w:val="4"/>
    </w:pPr>
    <w:rPr>
      <w:rFonts w:asciiTheme="majorHAnsi" w:eastAsiaTheme="majorEastAsia" w:hAnsiTheme="majorHAnsi" w:cstheme="majorBidi"/>
      <w:u w:val="single"/>
    </w:rPr>
  </w:style>
  <w:style w:type="paragraph" w:styleId="Heading6">
    <w:name w:val="heading 6"/>
    <w:basedOn w:val="Normal"/>
    <w:next w:val="Normal"/>
    <w:link w:val="Heading6Char"/>
    <w:uiPriority w:val="9"/>
    <w:unhideWhenUsed/>
    <w:qFormat/>
    <w:rsid w:val="001E1454"/>
    <w:pPr>
      <w:outlineLvl w:val="5"/>
    </w:pPr>
    <w:rPr>
      <w:i/>
      <w:iCs/>
      <w:color w:val="AEAAAA" w:themeColor="background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ADB"/>
    <w:rPr>
      <w:rFonts w:ascii="Times New Roman" w:hAnsi="Times New Roman" w:cs="Times New Roman"/>
      <w:sz w:val="24"/>
      <w:szCs w:val="24"/>
    </w:rPr>
  </w:style>
  <w:style w:type="character" w:customStyle="1" w:styleId="Heading5Char">
    <w:name w:val="Heading 5 Char"/>
    <w:basedOn w:val="DefaultParagraphFont"/>
    <w:link w:val="Heading5"/>
    <w:uiPriority w:val="9"/>
    <w:rsid w:val="001E1454"/>
    <w:rPr>
      <w:rFonts w:asciiTheme="majorHAnsi" w:eastAsiaTheme="majorEastAsia" w:hAnsiTheme="majorHAnsi" w:cstheme="majorBidi"/>
      <w:u w:val="single"/>
    </w:rPr>
  </w:style>
  <w:style w:type="character" w:styleId="Hyperlink">
    <w:name w:val="Hyperlink"/>
    <w:basedOn w:val="DefaultParagraphFont"/>
    <w:uiPriority w:val="99"/>
    <w:unhideWhenUsed/>
    <w:rsid w:val="00945ADB"/>
    <w:rPr>
      <w:color w:val="0563C1" w:themeColor="hyperlink"/>
      <w:u w:val="single"/>
    </w:rPr>
  </w:style>
  <w:style w:type="paragraph" w:styleId="FootnoteText">
    <w:name w:val="footnote text"/>
    <w:basedOn w:val="Normal"/>
    <w:link w:val="FootnoteTextChar"/>
    <w:uiPriority w:val="99"/>
    <w:unhideWhenUsed/>
    <w:rsid w:val="00945ADB"/>
    <w:pPr>
      <w:spacing w:line="240" w:lineRule="auto"/>
    </w:pPr>
    <w:rPr>
      <w:sz w:val="20"/>
      <w:szCs w:val="20"/>
    </w:rPr>
  </w:style>
  <w:style w:type="character" w:customStyle="1" w:styleId="FootnoteTextChar">
    <w:name w:val="Footnote Text Char"/>
    <w:basedOn w:val="DefaultParagraphFont"/>
    <w:link w:val="FootnoteText"/>
    <w:uiPriority w:val="99"/>
    <w:rsid w:val="00945ADB"/>
    <w:rPr>
      <w:sz w:val="20"/>
      <w:szCs w:val="20"/>
    </w:rPr>
  </w:style>
  <w:style w:type="character" w:styleId="FootnoteReference">
    <w:name w:val="footnote reference"/>
    <w:basedOn w:val="DefaultParagraphFont"/>
    <w:uiPriority w:val="99"/>
    <w:semiHidden/>
    <w:unhideWhenUsed/>
    <w:rsid w:val="00945ADB"/>
    <w:rPr>
      <w:vertAlign w:val="superscript"/>
    </w:rPr>
  </w:style>
  <w:style w:type="paragraph" w:styleId="NoSpacing">
    <w:name w:val="No Spacing"/>
    <w:link w:val="NoSpacingChar"/>
    <w:uiPriority w:val="1"/>
    <w:qFormat/>
    <w:rsid w:val="00945ADB"/>
    <w:pPr>
      <w:spacing w:line="240" w:lineRule="auto"/>
    </w:pPr>
    <w:rPr>
      <w:rFonts w:eastAsiaTheme="minorEastAsia"/>
    </w:rPr>
  </w:style>
  <w:style w:type="character" w:customStyle="1" w:styleId="NoSpacingChar">
    <w:name w:val="No Spacing Char"/>
    <w:basedOn w:val="DefaultParagraphFont"/>
    <w:link w:val="NoSpacing"/>
    <w:uiPriority w:val="1"/>
    <w:rsid w:val="00945ADB"/>
    <w:rPr>
      <w:rFonts w:eastAsiaTheme="minorEastAsia"/>
    </w:rPr>
  </w:style>
  <w:style w:type="paragraph" w:styleId="Caption">
    <w:name w:val="caption"/>
    <w:basedOn w:val="Normal"/>
    <w:next w:val="Normal"/>
    <w:uiPriority w:val="35"/>
    <w:unhideWhenUsed/>
    <w:qFormat/>
    <w:rsid w:val="00945ADB"/>
    <w:pPr>
      <w:spacing w:after="200" w:line="240" w:lineRule="auto"/>
    </w:pPr>
    <w:rPr>
      <w:i/>
      <w:iCs/>
      <w:color w:val="44546A" w:themeColor="text2"/>
      <w:sz w:val="18"/>
      <w:szCs w:val="18"/>
    </w:rPr>
  </w:style>
  <w:style w:type="paragraph" w:customStyle="1" w:styleId="byline">
    <w:name w:val="byline"/>
    <w:basedOn w:val="Normal"/>
    <w:rsid w:val="00945A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945ADB"/>
  </w:style>
  <w:style w:type="character" w:customStyle="1" w:styleId="Heading2Char">
    <w:name w:val="Heading 2 Char"/>
    <w:basedOn w:val="DefaultParagraphFont"/>
    <w:link w:val="Heading2"/>
    <w:uiPriority w:val="9"/>
    <w:rsid w:val="00C00BEA"/>
    <w:rPr>
      <w:rFonts w:eastAsiaTheme="majorEastAsia" w:cstheme="minorHAnsi"/>
      <w:b/>
      <w:bCs/>
      <w:sz w:val="32"/>
      <w:szCs w:val="32"/>
    </w:rPr>
  </w:style>
  <w:style w:type="character" w:customStyle="1" w:styleId="Heading1Char">
    <w:name w:val="Heading 1 Char"/>
    <w:basedOn w:val="DefaultParagraphFont"/>
    <w:link w:val="Heading1"/>
    <w:uiPriority w:val="9"/>
    <w:rsid w:val="00BC7AE3"/>
    <w:rPr>
      <w:rFonts w:asciiTheme="majorHAnsi" w:eastAsia="Times New Roman"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rsid w:val="003A4164"/>
    <w:rPr>
      <w:rFonts w:asciiTheme="majorHAnsi" w:eastAsia="Times New Roman" w:hAnsiTheme="majorHAnsi" w:cstheme="majorBidi"/>
      <w:b/>
      <w:bCs/>
      <w:sz w:val="28"/>
      <w:szCs w:val="28"/>
    </w:rPr>
  </w:style>
  <w:style w:type="character" w:customStyle="1" w:styleId="Heading4Char">
    <w:name w:val="Heading 4 Char"/>
    <w:basedOn w:val="DefaultParagraphFont"/>
    <w:link w:val="Heading4"/>
    <w:uiPriority w:val="9"/>
    <w:rsid w:val="00E3233B"/>
    <w:rPr>
      <w:rFonts w:asciiTheme="majorHAnsi" w:eastAsiaTheme="majorEastAsia" w:hAnsiTheme="majorHAnsi" w:cstheme="majorBidi"/>
      <w:iCs/>
      <w:color w:val="2F5496" w:themeColor="accent1" w:themeShade="BF"/>
    </w:rPr>
  </w:style>
  <w:style w:type="character" w:styleId="CommentReference">
    <w:name w:val="annotation reference"/>
    <w:basedOn w:val="DefaultParagraphFont"/>
    <w:uiPriority w:val="99"/>
    <w:semiHidden/>
    <w:unhideWhenUsed/>
    <w:rsid w:val="00B723D8"/>
    <w:rPr>
      <w:sz w:val="16"/>
      <w:szCs w:val="16"/>
    </w:rPr>
  </w:style>
  <w:style w:type="paragraph" w:styleId="CommentText">
    <w:name w:val="annotation text"/>
    <w:basedOn w:val="Normal"/>
    <w:link w:val="CommentTextChar"/>
    <w:uiPriority w:val="99"/>
    <w:unhideWhenUsed/>
    <w:rsid w:val="00B723D8"/>
    <w:pPr>
      <w:spacing w:line="240" w:lineRule="auto"/>
    </w:pPr>
    <w:rPr>
      <w:sz w:val="20"/>
      <w:szCs w:val="20"/>
    </w:rPr>
  </w:style>
  <w:style w:type="character" w:customStyle="1" w:styleId="CommentTextChar">
    <w:name w:val="Comment Text Char"/>
    <w:basedOn w:val="DefaultParagraphFont"/>
    <w:link w:val="CommentText"/>
    <w:uiPriority w:val="99"/>
    <w:rsid w:val="00B723D8"/>
    <w:rPr>
      <w:sz w:val="20"/>
      <w:szCs w:val="20"/>
    </w:rPr>
  </w:style>
  <w:style w:type="paragraph" w:styleId="CommentSubject">
    <w:name w:val="annotation subject"/>
    <w:basedOn w:val="CommentText"/>
    <w:next w:val="CommentText"/>
    <w:link w:val="CommentSubjectChar"/>
    <w:uiPriority w:val="99"/>
    <w:semiHidden/>
    <w:unhideWhenUsed/>
    <w:rsid w:val="00B723D8"/>
    <w:rPr>
      <w:b/>
      <w:bCs/>
    </w:rPr>
  </w:style>
  <w:style w:type="character" w:customStyle="1" w:styleId="CommentSubjectChar">
    <w:name w:val="Comment Subject Char"/>
    <w:basedOn w:val="CommentTextChar"/>
    <w:link w:val="CommentSubject"/>
    <w:uiPriority w:val="99"/>
    <w:semiHidden/>
    <w:rsid w:val="00B723D8"/>
    <w:rPr>
      <w:b/>
      <w:bCs/>
      <w:sz w:val="20"/>
      <w:szCs w:val="20"/>
    </w:rPr>
  </w:style>
  <w:style w:type="paragraph" w:styleId="BalloonText">
    <w:name w:val="Balloon Text"/>
    <w:basedOn w:val="Normal"/>
    <w:link w:val="BalloonTextChar"/>
    <w:uiPriority w:val="99"/>
    <w:semiHidden/>
    <w:unhideWhenUsed/>
    <w:rsid w:val="00B723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3D8"/>
    <w:rPr>
      <w:rFonts w:ascii="Segoe UI" w:hAnsi="Segoe UI" w:cs="Segoe UI"/>
      <w:sz w:val="18"/>
      <w:szCs w:val="18"/>
    </w:rPr>
  </w:style>
  <w:style w:type="paragraph" w:styleId="ListParagraph">
    <w:name w:val="List Paragraph"/>
    <w:basedOn w:val="Normal"/>
    <w:uiPriority w:val="34"/>
    <w:qFormat/>
    <w:rsid w:val="00B6750A"/>
    <w:pPr>
      <w:ind w:left="720"/>
      <w:contextualSpacing/>
    </w:pPr>
  </w:style>
  <w:style w:type="paragraph" w:styleId="Header">
    <w:name w:val="header"/>
    <w:basedOn w:val="Normal"/>
    <w:link w:val="HeaderChar"/>
    <w:uiPriority w:val="99"/>
    <w:unhideWhenUsed/>
    <w:rsid w:val="00D717E3"/>
    <w:pPr>
      <w:tabs>
        <w:tab w:val="center" w:pos="4680"/>
        <w:tab w:val="right" w:pos="9360"/>
      </w:tabs>
      <w:spacing w:line="240" w:lineRule="auto"/>
    </w:pPr>
  </w:style>
  <w:style w:type="character" w:customStyle="1" w:styleId="HeaderChar">
    <w:name w:val="Header Char"/>
    <w:basedOn w:val="DefaultParagraphFont"/>
    <w:link w:val="Header"/>
    <w:uiPriority w:val="99"/>
    <w:rsid w:val="00D717E3"/>
  </w:style>
  <w:style w:type="paragraph" w:styleId="Footer">
    <w:name w:val="footer"/>
    <w:basedOn w:val="Normal"/>
    <w:link w:val="FooterChar"/>
    <w:uiPriority w:val="99"/>
    <w:unhideWhenUsed/>
    <w:rsid w:val="00D717E3"/>
    <w:pPr>
      <w:tabs>
        <w:tab w:val="center" w:pos="4680"/>
        <w:tab w:val="right" w:pos="9360"/>
      </w:tabs>
      <w:spacing w:line="240" w:lineRule="auto"/>
    </w:pPr>
  </w:style>
  <w:style w:type="character" w:customStyle="1" w:styleId="FooterChar">
    <w:name w:val="Footer Char"/>
    <w:basedOn w:val="DefaultParagraphFont"/>
    <w:link w:val="Footer"/>
    <w:uiPriority w:val="99"/>
    <w:rsid w:val="00D717E3"/>
  </w:style>
  <w:style w:type="paragraph" w:customStyle="1" w:styleId="Default">
    <w:name w:val="Default"/>
    <w:rsid w:val="00C323EF"/>
    <w:pPr>
      <w:autoSpaceDE w:val="0"/>
      <w:autoSpaceDN w:val="0"/>
      <w:adjustRightInd w:val="0"/>
      <w:spacing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D3A85"/>
    <w:rPr>
      <w:color w:val="605E5C"/>
      <w:shd w:val="clear" w:color="auto" w:fill="E1DFDD"/>
    </w:rPr>
  </w:style>
  <w:style w:type="paragraph" w:styleId="EndnoteText">
    <w:name w:val="endnote text"/>
    <w:basedOn w:val="Normal"/>
    <w:link w:val="EndnoteTextChar"/>
    <w:uiPriority w:val="99"/>
    <w:unhideWhenUsed/>
    <w:rsid w:val="002C037F"/>
    <w:pPr>
      <w:spacing w:line="240" w:lineRule="auto"/>
    </w:pPr>
    <w:rPr>
      <w:sz w:val="20"/>
      <w:szCs w:val="20"/>
    </w:rPr>
  </w:style>
  <w:style w:type="character" w:customStyle="1" w:styleId="EndnoteTextChar">
    <w:name w:val="Endnote Text Char"/>
    <w:basedOn w:val="DefaultParagraphFont"/>
    <w:link w:val="EndnoteText"/>
    <w:uiPriority w:val="99"/>
    <w:rsid w:val="002C037F"/>
    <w:rPr>
      <w:sz w:val="20"/>
      <w:szCs w:val="20"/>
    </w:rPr>
  </w:style>
  <w:style w:type="character" w:customStyle="1" w:styleId="Heading6Char">
    <w:name w:val="Heading 6 Char"/>
    <w:basedOn w:val="DefaultParagraphFont"/>
    <w:link w:val="Heading6"/>
    <w:uiPriority w:val="9"/>
    <w:rsid w:val="001E1454"/>
    <w:rPr>
      <w:i/>
      <w:iCs/>
      <w:color w:val="AEAAAA" w:themeColor="background2" w:themeShade="BF"/>
    </w:rPr>
  </w:style>
  <w:style w:type="paragraph" w:customStyle="1" w:styleId="TopicHeader">
    <w:name w:val="TopicHeader"/>
    <w:basedOn w:val="Normal"/>
    <w:link w:val="TopicHeaderChar"/>
    <w:qFormat/>
    <w:rsid w:val="00AC7453"/>
    <w:pPr>
      <w:pBdr>
        <w:bottom w:val="single" w:sz="12" w:space="1" w:color="auto"/>
      </w:pBdr>
      <w:spacing w:before="480" w:after="360" w:line="240" w:lineRule="auto"/>
    </w:pPr>
    <w:rPr>
      <w:rFonts w:eastAsia="Times New Roman" w:cs="Times New Roman"/>
      <w:sz w:val="36"/>
      <w:szCs w:val="36"/>
    </w:rPr>
  </w:style>
  <w:style w:type="character" w:customStyle="1" w:styleId="TopicHeaderChar">
    <w:name w:val="TopicHeader Char"/>
    <w:basedOn w:val="DefaultParagraphFont"/>
    <w:link w:val="TopicHeader"/>
    <w:rsid w:val="00AC7453"/>
    <w:rPr>
      <w:rFonts w:eastAsia="Times New Roman" w:cs="Times New Roman"/>
      <w:sz w:val="36"/>
      <w:szCs w:val="36"/>
    </w:rPr>
  </w:style>
  <w:style w:type="table" w:styleId="TableGrid">
    <w:name w:val="Table Grid"/>
    <w:basedOn w:val="TableNormal"/>
    <w:uiPriority w:val="39"/>
    <w:rsid w:val="00AC7453"/>
    <w:pPr>
      <w:spacing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4E8A"/>
    <w:pPr>
      <w:spacing w:line="240" w:lineRule="auto"/>
    </w:pPr>
  </w:style>
  <w:style w:type="character" w:customStyle="1" w:styleId="normaltextrun">
    <w:name w:val="normaltextrun"/>
    <w:basedOn w:val="DefaultParagraphFont"/>
    <w:rsid w:val="00C6663B"/>
  </w:style>
  <w:style w:type="character" w:styleId="FollowedHyperlink">
    <w:name w:val="FollowedHyperlink"/>
    <w:basedOn w:val="DefaultParagraphFont"/>
    <w:uiPriority w:val="99"/>
    <w:semiHidden/>
    <w:unhideWhenUsed/>
    <w:rsid w:val="00B326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785">
      <w:bodyDiv w:val="1"/>
      <w:marLeft w:val="0"/>
      <w:marRight w:val="0"/>
      <w:marTop w:val="0"/>
      <w:marBottom w:val="0"/>
      <w:divBdr>
        <w:top w:val="none" w:sz="0" w:space="0" w:color="auto"/>
        <w:left w:val="none" w:sz="0" w:space="0" w:color="auto"/>
        <w:bottom w:val="none" w:sz="0" w:space="0" w:color="auto"/>
        <w:right w:val="none" w:sz="0" w:space="0" w:color="auto"/>
      </w:divBdr>
    </w:div>
    <w:div w:id="536700881">
      <w:bodyDiv w:val="1"/>
      <w:marLeft w:val="0"/>
      <w:marRight w:val="0"/>
      <w:marTop w:val="0"/>
      <w:marBottom w:val="0"/>
      <w:divBdr>
        <w:top w:val="none" w:sz="0" w:space="0" w:color="auto"/>
        <w:left w:val="none" w:sz="0" w:space="0" w:color="auto"/>
        <w:bottom w:val="none" w:sz="0" w:space="0" w:color="auto"/>
        <w:right w:val="none" w:sz="0" w:space="0" w:color="auto"/>
      </w:divBdr>
    </w:div>
    <w:div w:id="716927051">
      <w:bodyDiv w:val="1"/>
      <w:marLeft w:val="0"/>
      <w:marRight w:val="0"/>
      <w:marTop w:val="0"/>
      <w:marBottom w:val="0"/>
      <w:divBdr>
        <w:top w:val="none" w:sz="0" w:space="0" w:color="auto"/>
        <w:left w:val="none" w:sz="0" w:space="0" w:color="auto"/>
        <w:bottom w:val="none" w:sz="0" w:space="0" w:color="auto"/>
        <w:right w:val="none" w:sz="0" w:space="0" w:color="auto"/>
      </w:divBdr>
    </w:div>
    <w:div w:id="762531682">
      <w:bodyDiv w:val="1"/>
      <w:marLeft w:val="0"/>
      <w:marRight w:val="0"/>
      <w:marTop w:val="0"/>
      <w:marBottom w:val="0"/>
      <w:divBdr>
        <w:top w:val="none" w:sz="0" w:space="0" w:color="auto"/>
        <w:left w:val="none" w:sz="0" w:space="0" w:color="auto"/>
        <w:bottom w:val="none" w:sz="0" w:space="0" w:color="auto"/>
        <w:right w:val="none" w:sz="0" w:space="0" w:color="auto"/>
      </w:divBdr>
    </w:div>
    <w:div w:id="818620077">
      <w:bodyDiv w:val="1"/>
      <w:marLeft w:val="0"/>
      <w:marRight w:val="0"/>
      <w:marTop w:val="0"/>
      <w:marBottom w:val="0"/>
      <w:divBdr>
        <w:top w:val="none" w:sz="0" w:space="0" w:color="auto"/>
        <w:left w:val="none" w:sz="0" w:space="0" w:color="auto"/>
        <w:bottom w:val="none" w:sz="0" w:space="0" w:color="auto"/>
        <w:right w:val="none" w:sz="0" w:space="0" w:color="auto"/>
      </w:divBdr>
    </w:div>
    <w:div w:id="957687372">
      <w:bodyDiv w:val="1"/>
      <w:marLeft w:val="0"/>
      <w:marRight w:val="0"/>
      <w:marTop w:val="0"/>
      <w:marBottom w:val="0"/>
      <w:divBdr>
        <w:top w:val="none" w:sz="0" w:space="0" w:color="auto"/>
        <w:left w:val="none" w:sz="0" w:space="0" w:color="auto"/>
        <w:bottom w:val="none" w:sz="0" w:space="0" w:color="auto"/>
        <w:right w:val="none" w:sz="0" w:space="0" w:color="auto"/>
      </w:divBdr>
    </w:div>
    <w:div w:id="1310550922">
      <w:bodyDiv w:val="1"/>
      <w:marLeft w:val="0"/>
      <w:marRight w:val="0"/>
      <w:marTop w:val="0"/>
      <w:marBottom w:val="0"/>
      <w:divBdr>
        <w:top w:val="none" w:sz="0" w:space="0" w:color="auto"/>
        <w:left w:val="none" w:sz="0" w:space="0" w:color="auto"/>
        <w:bottom w:val="none" w:sz="0" w:space="0" w:color="auto"/>
        <w:right w:val="none" w:sz="0" w:space="0" w:color="auto"/>
      </w:divBdr>
    </w:div>
    <w:div w:id="1703673911">
      <w:bodyDiv w:val="1"/>
      <w:marLeft w:val="0"/>
      <w:marRight w:val="0"/>
      <w:marTop w:val="0"/>
      <w:marBottom w:val="0"/>
      <w:divBdr>
        <w:top w:val="none" w:sz="0" w:space="0" w:color="auto"/>
        <w:left w:val="none" w:sz="0" w:space="0" w:color="auto"/>
        <w:bottom w:val="none" w:sz="0" w:space="0" w:color="auto"/>
        <w:right w:val="none" w:sz="0" w:space="0" w:color="auto"/>
      </w:divBdr>
    </w:div>
    <w:div w:id="1719431541">
      <w:bodyDiv w:val="1"/>
      <w:marLeft w:val="0"/>
      <w:marRight w:val="0"/>
      <w:marTop w:val="0"/>
      <w:marBottom w:val="0"/>
      <w:divBdr>
        <w:top w:val="none" w:sz="0" w:space="0" w:color="auto"/>
        <w:left w:val="none" w:sz="0" w:space="0" w:color="auto"/>
        <w:bottom w:val="none" w:sz="0" w:space="0" w:color="auto"/>
        <w:right w:val="none" w:sz="0" w:space="0" w:color="auto"/>
      </w:divBdr>
    </w:div>
    <w:div w:id="1917977861">
      <w:bodyDiv w:val="1"/>
      <w:marLeft w:val="0"/>
      <w:marRight w:val="0"/>
      <w:marTop w:val="0"/>
      <w:marBottom w:val="0"/>
      <w:divBdr>
        <w:top w:val="none" w:sz="0" w:space="0" w:color="auto"/>
        <w:left w:val="none" w:sz="0" w:space="0" w:color="auto"/>
        <w:bottom w:val="none" w:sz="0" w:space="0" w:color="auto"/>
        <w:right w:val="none" w:sz="0" w:space="0" w:color="auto"/>
      </w:divBdr>
    </w:div>
    <w:div w:id="1961451078">
      <w:bodyDiv w:val="1"/>
      <w:marLeft w:val="0"/>
      <w:marRight w:val="0"/>
      <w:marTop w:val="0"/>
      <w:marBottom w:val="0"/>
      <w:divBdr>
        <w:top w:val="none" w:sz="0" w:space="0" w:color="auto"/>
        <w:left w:val="none" w:sz="0" w:space="0" w:color="auto"/>
        <w:bottom w:val="none" w:sz="0" w:space="0" w:color="auto"/>
        <w:right w:val="none" w:sz="0" w:space="0" w:color="auto"/>
      </w:divBdr>
    </w:div>
    <w:div w:id="20049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bs.org/sites/default/files/2017-11/BECTF%202017%20Best%20Practices_Ransomware%20Fin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fiec.gov/press/PDF/FFIEC%20Joint%20Statement%20Cyber%20Attacks%20Involving%20Extortio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home.treasury.gov/policy-issues/financial-sanctions/recent-actions/20201001" TargetMode="External"/><Relationship Id="rId2" Type="http://schemas.openxmlformats.org/officeDocument/2006/relationships/hyperlink" Target="https://www.fincen.gov/resources/advisories/fincen-advisory-fin-2020-a006" TargetMode="External"/><Relationship Id="rId1" Type="http://schemas.openxmlformats.org/officeDocument/2006/relationships/hyperlink" Target="https://www.ffiec.gov/press/PDF/FFIEC%20Joint%20Statement%20Cyber%20Attacks%20Involving%20Extortion.pdf" TargetMode="External"/><Relationship Id="rId5" Type="http://schemas.openxmlformats.org/officeDocument/2006/relationships/hyperlink" Target="https://www.ffiec.gov/press/pdf/FFIEC%20Joint%20Statement%20Cyber%20Insurance%20FINAL.pdf" TargetMode="External"/><Relationship Id="rId4" Type="http://schemas.openxmlformats.org/officeDocument/2006/relationships/hyperlink" Target="https://www.cisecurity.org/controls/cis-controls-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ongacre\Documents\Custom%20Office%20Templates\Cover%20Page%20&amp;%20Paper%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CF588A752E6B4CA390A1DBF130D8D1" ma:contentTypeVersion="12" ma:contentTypeDescription="Create a new document." ma:contentTypeScope="" ma:versionID="184b8dda6160b9335ed03f586c96b44e">
  <xsd:schema xmlns:xsd="http://www.w3.org/2001/XMLSchema" xmlns:xs="http://www.w3.org/2001/XMLSchema" xmlns:p="http://schemas.microsoft.com/office/2006/metadata/properties" xmlns:ns3="d9ddcf75-c444-441d-bb34-f0986ba324f5" xmlns:ns4="06b5a123-72ba-4f27-82ec-3d15d7fd452d" targetNamespace="http://schemas.microsoft.com/office/2006/metadata/properties" ma:root="true" ma:fieldsID="ade032a4e6c6421ebcdb700489a48be5" ns3:_="" ns4:_="">
    <xsd:import namespace="d9ddcf75-c444-441d-bb34-f0986ba324f5"/>
    <xsd:import namespace="06b5a123-72ba-4f27-82ec-3d15d7fd45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dcf75-c444-441d-bb34-f0986ba324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5a123-72ba-4f27-82ec-3d15d7fd45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Dif</b:Tag>
    <b:SourceType>InternetSite</b:SourceType>
    <b:Guid>{8C8E5393-10D0-4646-8573-472BE6007C19}</b:Guid>
    <b:Author>
      <b:Author>
        <b:Corporate>Diffen</b:Corporate>
      </b:Author>
    </b:Author>
    <b:Title>Diffen</b:Title>
    <b:InternetSiteTitle>Loan vs. Mortgage</b:InternetSiteTitle>
    <b:URL>https://www.diffen.com/difference/Loan_vs_Mortgage</b:URL>
    <b:RefOrder>1</b:RefOrder>
  </b:Source>
  <b:Source>
    <b:Tag>Hal17</b:Tag>
    <b:SourceType>InternetSite</b:SourceType>
    <b:Guid>{37D02B71-422F-4DC7-B5A7-46908F6F75F0}</b:Guid>
    <b:Title>Alternative Mortgage Lenders Are Changing Home Buying</b:Title>
    <b:Year>2017</b:Year>
    <b:Author>
      <b:Author>
        <b:NameList>
          <b:Person>
            <b:Last>Hal M. Brundick</b:Last>
            <b:First>CFP</b:First>
          </b:Person>
        </b:NameList>
      </b:Author>
    </b:Author>
    <b:InternetSiteTitle>NerdWallet</b:InternetSiteTitle>
    <b:Month>May</b:Month>
    <b:Day>9</b:Day>
    <b:URL>https://www.nerdwallet.com/blog/mortgages/alternative-mortgage-lenders-changing-mortgage-process/?trk=mortgage_morefromnw</b:URL>
    <b:RefOrder>2</b:RefOrder>
  </b:Source>
  <b:Source>
    <b:Tag>DRK14</b:Tag>
    <b:SourceType>Report</b:SourceType>
    <b:Guid>{D94546A1-37BB-497A-8F73-04798757A1CC}</b:Guid>
    <b:Title>MORTGAGE BANKING IN THE UNITED STATES, 1870 - 1940</b:Title>
    <b:Year>2014</b:Year>
    <b:Author>
      <b:Author>
        <b:NameList>
          <b:Person>
            <b:Last>SNOWDEN</b:Last>
            <b:First>DR.</b:First>
            <b:Middle>KENNETH A.</b:Middle>
          </b:Person>
        </b:NameList>
      </b:Author>
    </b:Author>
    <b:Publisher>Research Institute for Housing America</b:Publisher>
    <b:City>Greensboro</b:City>
    <b:RefOrder>3</b:RefOrder>
  </b:Source>
  <b:Source>
    <b:Tag>Sno14</b:Tag>
    <b:SourceType>Report</b:SourceType>
    <b:Guid>{61B700A8-71D3-44BD-8E8D-BEDAE9828CAE}</b:Guid>
    <b:Title>Research Institute for Housing America Special Report - Mortgage Banking in the United States, 1870 - 1940</b:Title>
    <b:Year>2014</b:Year>
    <b:Author>
      <b:Author>
        <b:NameList>
          <b:Person>
            <b:Last>Snowden</b:Last>
            <b:First>Dr.</b:First>
            <b:Middle>Kenneth A.</b:Middle>
          </b:Person>
        </b:NameList>
      </b:Author>
    </b:Author>
    <b:Publisher>Mortgage Bankers Association</b:Publisher>
    <b:City>Washington, D.C.</b:City>
    <b:Pages>114</b:Pages>
    <b:RefOrder>4</b:RefOrder>
  </b:Source>
  <b:Source>
    <b:Tag>www</b:Tag>
    <b:SourceType>InternetSite</b:SourceType>
    <b:Guid>{40816681-F01B-4E27-9056-B064159EF63A}</b:Guid>
    <b:Author>
      <b:Author>
        <b:Corporate>TheStreet</b:Corporate>
      </b:Author>
    </b:Author>
    <b:Title>A Secret History of Credit Scores: Who Determined What Matters and Why</b:Title>
    <b:InternetSiteTitle>TheStreet</b:InternetSiteTitle>
    <b:Year>2015</b:Year>
    <b:Month>4</b:Month>
    <b:Day>13</b:Day>
    <b:URL>https://www.thestreet.com/story/13097739/1/a-secret-history-of-credit-scores-who-determined-what-matters-and-why.html</b:URL>
    <b:RefOrder>5</b:RefOrder>
  </b:Source>
  <b:Source>
    <b:Tag>Bro18</b:Tag>
    <b:SourceType>InternetSite</b:SourceType>
    <b:Guid>{C334AE66-9A5C-4C40-A9FE-48312746237B}</b:Guid>
    <b:Author>
      <b:Author>
        <b:Corporate>Brookings</b:Corporate>
      </b:Author>
    </b:Author>
    <b:Title>Mapping the boom in nonbank mortgage lending—and understanding the risks</b:Title>
    <b:InternetSiteTitle>Brookings</b:InternetSiteTitle>
    <b:Year>2018</b:Year>
    <b:Month>9</b:Month>
    <b:Day>10</b:Day>
    <b:URL>https://www.brookings.edu/blog/up-front/2018/09/10/mapping-the-boom-in-nonbank-mortgage-lending-and-understanding-the-risks/</b:URL>
    <b:RefOrder>6</b:RefOrder>
  </b:Source>
</b:Sources>
</file>

<file path=customXml/itemProps1.xml><?xml version="1.0" encoding="utf-8"?>
<ds:datastoreItem xmlns:ds="http://schemas.openxmlformats.org/officeDocument/2006/customXml" ds:itemID="{8BFA962C-3195-469B-B78A-B337458AE2F4}">
  <ds:schemaRefs>
    <ds:schemaRef ds:uri="http://schemas.microsoft.com/sharepoint/v3/contenttype/forms"/>
  </ds:schemaRefs>
</ds:datastoreItem>
</file>

<file path=customXml/itemProps2.xml><?xml version="1.0" encoding="utf-8"?>
<ds:datastoreItem xmlns:ds="http://schemas.openxmlformats.org/officeDocument/2006/customXml" ds:itemID="{19ED1D07-48A1-40DC-B77A-968486A8F32A}">
  <ds:schemaRefs>
    <ds:schemaRef ds:uri="06b5a123-72ba-4f27-82ec-3d15d7fd452d"/>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d9ddcf75-c444-441d-bb34-f0986ba324f5"/>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D3E48A3-D53D-4485-A4C0-72F4F125C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dcf75-c444-441d-bb34-f0986ba324f5"/>
    <ds:schemaRef ds:uri="06b5a123-72ba-4f27-82ec-3d15d7fd4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484995-552E-40E7-9405-1E61486B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Page &amp; Paper Page</Template>
  <TotalTime>1</TotalTime>
  <Pages>12</Pages>
  <Words>2085</Words>
  <Characters>11367</Characters>
  <Application>Microsoft Office Word</Application>
  <DocSecurity>0</DocSecurity>
  <Lines>421</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Links>
    <vt:vector size="216" baseType="variant">
      <vt:variant>
        <vt:i4>2293873</vt:i4>
      </vt:variant>
      <vt:variant>
        <vt:i4>39</vt:i4>
      </vt:variant>
      <vt:variant>
        <vt:i4>0</vt:i4>
      </vt:variant>
      <vt:variant>
        <vt:i4>5</vt:i4>
      </vt:variant>
      <vt:variant>
        <vt:lpwstr>https://www.csbs.org/cooperative-agreements</vt:lpwstr>
      </vt:variant>
      <vt:variant>
        <vt:lpwstr/>
      </vt:variant>
      <vt:variant>
        <vt:i4>6750303</vt:i4>
      </vt:variant>
      <vt:variant>
        <vt:i4>36</vt:i4>
      </vt:variant>
      <vt:variant>
        <vt:i4>0</vt:i4>
      </vt:variant>
      <vt:variant>
        <vt:i4>5</vt:i4>
      </vt:variant>
      <vt:variant>
        <vt:lpwstr/>
      </vt:variant>
      <vt:variant>
        <vt:lpwstr>_Management</vt:lpwstr>
      </vt:variant>
      <vt:variant>
        <vt:i4>26</vt:i4>
      </vt:variant>
      <vt:variant>
        <vt:i4>33</vt:i4>
      </vt:variant>
      <vt:variant>
        <vt:i4>0</vt:i4>
      </vt:variant>
      <vt:variant>
        <vt:i4>5</vt:i4>
      </vt:variant>
      <vt:variant>
        <vt:lpwstr/>
      </vt:variant>
      <vt:variant>
        <vt:lpwstr>_Financial_Condition</vt:lpwstr>
      </vt:variant>
      <vt:variant>
        <vt:i4>5111882</vt:i4>
      </vt:variant>
      <vt:variant>
        <vt:i4>30</vt:i4>
      </vt:variant>
      <vt:variant>
        <vt:i4>0</vt:i4>
      </vt:variant>
      <vt:variant>
        <vt:i4>5</vt:i4>
      </vt:variant>
      <vt:variant>
        <vt:lpwstr>https://www.csbs.org/mortgage-examination-supplements</vt:lpwstr>
      </vt:variant>
      <vt:variant>
        <vt:lpwstr/>
      </vt:variant>
      <vt:variant>
        <vt:i4>2621554</vt:i4>
      </vt:variant>
      <vt:variant>
        <vt:i4>27</vt:i4>
      </vt:variant>
      <vt:variant>
        <vt:i4>0</vt:i4>
      </vt:variant>
      <vt:variant>
        <vt:i4>5</vt:i4>
      </vt:variant>
      <vt:variant>
        <vt:lpwstr>https://www.nmlsconsumeraccess.org/</vt:lpwstr>
      </vt:variant>
      <vt:variant>
        <vt:lpwstr/>
      </vt:variant>
      <vt:variant>
        <vt:i4>655467</vt:i4>
      </vt:variant>
      <vt:variant>
        <vt:i4>9</vt:i4>
      </vt:variant>
      <vt:variant>
        <vt:i4>0</vt:i4>
      </vt:variant>
      <vt:variant>
        <vt:i4>5</vt:i4>
      </vt:variant>
      <vt:variant>
        <vt:lpwstr>https://www.diffen.com/difference/Loan_vs_Mortgage</vt:lpwstr>
      </vt:variant>
      <vt:variant>
        <vt:lpwstr>Secured_vs_Unsecured_Loans</vt:lpwstr>
      </vt:variant>
      <vt:variant>
        <vt:i4>2752529</vt:i4>
      </vt:variant>
      <vt:variant>
        <vt:i4>6</vt:i4>
      </vt:variant>
      <vt:variant>
        <vt:i4>0</vt:i4>
      </vt:variant>
      <vt:variant>
        <vt:i4>5</vt:i4>
      </vt:variant>
      <vt:variant>
        <vt:lpwstr>mailto:jkurtzke@csbs.org</vt:lpwstr>
      </vt:variant>
      <vt:variant>
        <vt:lpwstr/>
      </vt:variant>
      <vt:variant>
        <vt:i4>4718696</vt:i4>
      </vt:variant>
      <vt:variant>
        <vt:i4>3</vt:i4>
      </vt:variant>
      <vt:variant>
        <vt:i4>0</vt:i4>
      </vt:variant>
      <vt:variant>
        <vt:i4>5</vt:i4>
      </vt:variant>
      <vt:variant>
        <vt:lpwstr>mailto:ccross@csbs.org</vt:lpwstr>
      </vt:variant>
      <vt:variant>
        <vt:lpwstr/>
      </vt:variant>
      <vt:variant>
        <vt:i4>2752620</vt:i4>
      </vt:variant>
      <vt:variant>
        <vt:i4>0</vt:i4>
      </vt:variant>
      <vt:variant>
        <vt:i4>0</vt:i4>
      </vt:variant>
      <vt:variant>
        <vt:i4>5</vt:i4>
      </vt:variant>
      <vt:variant>
        <vt:lpwstr>https://www.csbs.org/vision2020</vt:lpwstr>
      </vt:variant>
      <vt:variant>
        <vt:lpwstr/>
      </vt:variant>
      <vt:variant>
        <vt:i4>7602215</vt:i4>
      </vt:variant>
      <vt:variant>
        <vt:i4>30</vt:i4>
      </vt:variant>
      <vt:variant>
        <vt:i4>0</vt:i4>
      </vt:variant>
      <vt:variant>
        <vt:i4>5</vt:i4>
      </vt:variant>
      <vt:variant>
        <vt:lpwstr>https://www.usatoday.com/story/money/2019/07/01/mortgage-refinancing-millions-miss-out-big-money-not-doing/1624699001/</vt:lpwstr>
      </vt:variant>
      <vt:variant>
        <vt:lpwstr/>
      </vt:variant>
      <vt:variant>
        <vt:i4>4128796</vt:i4>
      </vt:variant>
      <vt:variant>
        <vt:i4>27</vt:i4>
      </vt:variant>
      <vt:variant>
        <vt:i4>0</vt:i4>
      </vt:variant>
      <vt:variant>
        <vt:i4>5</vt:i4>
      </vt:variant>
      <vt:variant>
        <vt:lpwstr>https://www.ginniemae.gov/newsroom/publications/Documents/ginniemae_rfi_stress_testing.pdf</vt:lpwstr>
      </vt:variant>
      <vt:variant>
        <vt:lpwstr/>
      </vt:variant>
      <vt:variant>
        <vt:i4>6422625</vt:i4>
      </vt:variant>
      <vt:variant>
        <vt:i4>24</vt:i4>
      </vt:variant>
      <vt:variant>
        <vt:i4>0</vt:i4>
      </vt:variant>
      <vt:variant>
        <vt:i4>5</vt:i4>
      </vt:variant>
      <vt:variant>
        <vt:lpwstr>https://www.ginniemae.gov/newsroom/publications/Documents/issuer_liquidity_meeting_series_report.pdf</vt:lpwstr>
      </vt:variant>
      <vt:variant>
        <vt:lpwstr/>
      </vt:variant>
      <vt:variant>
        <vt:i4>6422625</vt:i4>
      </vt:variant>
      <vt:variant>
        <vt:i4>21</vt:i4>
      </vt:variant>
      <vt:variant>
        <vt:i4>0</vt:i4>
      </vt:variant>
      <vt:variant>
        <vt:i4>5</vt:i4>
      </vt:variant>
      <vt:variant>
        <vt:lpwstr>https://www.ginniemae.gov/newsroom/publications/Documents/issuer_liquidity_meeting_series_report.pdf</vt:lpwstr>
      </vt:variant>
      <vt:variant>
        <vt:lpwstr/>
      </vt:variant>
      <vt:variant>
        <vt:i4>524302</vt:i4>
      </vt:variant>
      <vt:variant>
        <vt:i4>18</vt:i4>
      </vt:variant>
      <vt:variant>
        <vt:i4>0</vt:i4>
      </vt:variant>
      <vt:variant>
        <vt:i4>5</vt:i4>
      </vt:variant>
      <vt:variant>
        <vt:lpwstr>https://www.sec.gov/Archives/edgar/data/1040719/000119312519016019/d687701d8k.htm</vt:lpwstr>
      </vt:variant>
      <vt:variant>
        <vt:lpwstr/>
      </vt:variant>
      <vt:variant>
        <vt:i4>6815794</vt:i4>
      </vt:variant>
      <vt:variant>
        <vt:i4>15</vt:i4>
      </vt:variant>
      <vt:variant>
        <vt:i4>0</vt:i4>
      </vt:variant>
      <vt:variant>
        <vt:i4>5</vt:i4>
      </vt:variant>
      <vt:variant>
        <vt:lpwstr>https://ficoscore.com/</vt:lpwstr>
      </vt:variant>
      <vt:variant>
        <vt:lpwstr/>
      </vt:variant>
      <vt:variant>
        <vt:i4>7929889</vt:i4>
      </vt:variant>
      <vt:variant>
        <vt:i4>12</vt:i4>
      </vt:variant>
      <vt:variant>
        <vt:i4>0</vt:i4>
      </vt:variant>
      <vt:variant>
        <vt:i4>5</vt:i4>
      </vt:variant>
      <vt:variant>
        <vt:lpwstr>https://www.occ.gov/news-issuances/bulletins/2019/bulletin-2019-34.html</vt:lpwstr>
      </vt:variant>
      <vt:variant>
        <vt:lpwstr/>
      </vt:variant>
      <vt:variant>
        <vt:i4>6881392</vt:i4>
      </vt:variant>
      <vt:variant>
        <vt:i4>9</vt:i4>
      </vt:variant>
      <vt:variant>
        <vt:i4>0</vt:i4>
      </vt:variant>
      <vt:variant>
        <vt:i4>5</vt:i4>
      </vt:variant>
      <vt:variant>
        <vt:lpwstr>https://www.fdic.gov/news/news/financial/2017/fil17045.html</vt:lpwstr>
      </vt:variant>
      <vt:variant>
        <vt:lpwstr/>
      </vt:variant>
      <vt:variant>
        <vt:i4>5898271</vt:i4>
      </vt:variant>
      <vt:variant>
        <vt:i4>6</vt:i4>
      </vt:variant>
      <vt:variant>
        <vt:i4>0</vt:i4>
      </vt:variant>
      <vt:variant>
        <vt:i4>5</vt:i4>
      </vt:variant>
      <vt:variant>
        <vt:lpwstr>http://www.urban.org/</vt:lpwstr>
      </vt:variant>
      <vt:variant>
        <vt:lpwstr/>
      </vt:variant>
      <vt:variant>
        <vt:i4>5898271</vt:i4>
      </vt:variant>
      <vt:variant>
        <vt:i4>3</vt:i4>
      </vt:variant>
      <vt:variant>
        <vt:i4>0</vt:i4>
      </vt:variant>
      <vt:variant>
        <vt:i4>5</vt:i4>
      </vt:variant>
      <vt:variant>
        <vt:lpwstr>http://www.urban.org/</vt:lpwstr>
      </vt:variant>
      <vt:variant>
        <vt:lpwstr/>
      </vt:variant>
      <vt:variant>
        <vt:i4>196683</vt:i4>
      </vt:variant>
      <vt:variant>
        <vt:i4>0</vt:i4>
      </vt:variant>
      <vt:variant>
        <vt:i4>0</vt:i4>
      </vt:variant>
      <vt:variant>
        <vt:i4>5</vt:i4>
      </vt:variant>
      <vt:variant>
        <vt:lpwstr>https://www.fhlbdm.com/products-services/mortgage-partnership-finance/understanding-benefits-servicing-released-vs-retained/</vt:lpwstr>
      </vt:variant>
      <vt:variant>
        <vt:lpwstr/>
      </vt:variant>
      <vt:variant>
        <vt:i4>3211327</vt:i4>
      </vt:variant>
      <vt:variant>
        <vt:i4>60</vt:i4>
      </vt:variant>
      <vt:variant>
        <vt:i4>0</vt:i4>
      </vt:variant>
      <vt:variant>
        <vt:i4>5</vt:i4>
      </vt:variant>
      <vt:variant>
        <vt:lpwstr>https://www.consumerfinance.gov/ask-cfpb/my-lender-says-it-cant-lend-to-me-because-of-a-limit-on-points-and-fees-on-loans-is-this-true-en-1795/</vt:lpwstr>
      </vt:variant>
      <vt:variant>
        <vt:lpwstr/>
      </vt:variant>
      <vt:variant>
        <vt:i4>2424877</vt:i4>
      </vt:variant>
      <vt:variant>
        <vt:i4>57</vt:i4>
      </vt:variant>
      <vt:variant>
        <vt:i4>0</vt:i4>
      </vt:variant>
      <vt:variant>
        <vt:i4>5</vt:i4>
      </vt:variant>
      <vt:variant>
        <vt:lpwstr>https://www.consumerfinance.gov/ask-cfpb/what-is-a-balloon-payment-when-is-one-allowed-en-104/</vt:lpwstr>
      </vt:variant>
      <vt:variant>
        <vt:lpwstr/>
      </vt:variant>
      <vt:variant>
        <vt:i4>3997811</vt:i4>
      </vt:variant>
      <vt:variant>
        <vt:i4>54</vt:i4>
      </vt:variant>
      <vt:variant>
        <vt:i4>0</vt:i4>
      </vt:variant>
      <vt:variant>
        <vt:i4>5</vt:i4>
      </vt:variant>
      <vt:variant>
        <vt:lpwstr>https://www.consumerfinance.gov/ask-cfpb/what-is-negative-amortization-en-103/</vt:lpwstr>
      </vt:variant>
      <vt:variant>
        <vt:lpwstr/>
      </vt:variant>
      <vt:variant>
        <vt:i4>2621561</vt:i4>
      </vt:variant>
      <vt:variant>
        <vt:i4>51</vt:i4>
      </vt:variant>
      <vt:variant>
        <vt:i4>0</vt:i4>
      </vt:variant>
      <vt:variant>
        <vt:i4>5</vt:i4>
      </vt:variant>
      <vt:variant>
        <vt:lpwstr>https://www.consumerfinance.gov/ask-cfpb/how-does-paying-down-a-mortgage-work-en-1943/</vt:lpwstr>
      </vt:variant>
      <vt:variant>
        <vt:lpwstr/>
      </vt:variant>
      <vt:variant>
        <vt:i4>5111878</vt:i4>
      </vt:variant>
      <vt:variant>
        <vt:i4>48</vt:i4>
      </vt:variant>
      <vt:variant>
        <vt:i4>0</vt:i4>
      </vt:variant>
      <vt:variant>
        <vt:i4>5</vt:i4>
      </vt:variant>
      <vt:variant>
        <vt:lpwstr>https://www.consumerfinance.gov/documents/5500/cfpb_adult-fin-ed_mortgage-rules.pdf</vt:lpwstr>
      </vt:variant>
      <vt:variant>
        <vt:lpwstr/>
      </vt:variant>
      <vt:variant>
        <vt:i4>65563</vt:i4>
      </vt:variant>
      <vt:variant>
        <vt:i4>45</vt:i4>
      </vt:variant>
      <vt:variant>
        <vt:i4>0</vt:i4>
      </vt:variant>
      <vt:variant>
        <vt:i4>5</vt:i4>
      </vt:variant>
      <vt:variant>
        <vt:lpwstr>https://www.consumerfinance.gov/ask-cfpb/what-is-the-ability-to-repay-rule-why-is-it-important-to-me-en-1787/</vt:lpwstr>
      </vt:variant>
      <vt:variant>
        <vt:lpwstr/>
      </vt:variant>
      <vt:variant>
        <vt:i4>6225936</vt:i4>
      </vt:variant>
      <vt:variant>
        <vt:i4>42</vt:i4>
      </vt:variant>
      <vt:variant>
        <vt:i4>0</vt:i4>
      </vt:variant>
      <vt:variant>
        <vt:i4>5</vt:i4>
      </vt:variant>
      <vt:variant>
        <vt:lpwstr>https://www.chron.com/search/?action=search&amp;channel=business&amp;inlineLink=1&amp;searchindex=solr&amp;query=%22Sean+Kirk%22</vt:lpwstr>
      </vt:variant>
      <vt:variant>
        <vt:lpwstr/>
      </vt:variant>
      <vt:variant>
        <vt:i4>589825</vt:i4>
      </vt:variant>
      <vt:variant>
        <vt:i4>39</vt:i4>
      </vt:variant>
      <vt:variant>
        <vt:i4>0</vt:i4>
      </vt:variant>
      <vt:variant>
        <vt:i4>5</vt:i4>
      </vt:variant>
      <vt:variant>
        <vt:lpwstr>https://www.chron.com/search/?action=search&amp;channel=business&amp;inlineLink=1&amp;searchindex=solr&amp;query=%22Center+for+Responsible+Lending%22</vt:lpwstr>
      </vt:variant>
      <vt:variant>
        <vt:lpwstr/>
      </vt:variant>
      <vt:variant>
        <vt:i4>1048599</vt:i4>
      </vt:variant>
      <vt:variant>
        <vt:i4>36</vt:i4>
      </vt:variant>
      <vt:variant>
        <vt:i4>0</vt:i4>
      </vt:variant>
      <vt:variant>
        <vt:i4>5</vt:i4>
      </vt:variant>
      <vt:variant>
        <vt:lpwstr>https://www.chron.com/search/?action=search&amp;channel=business&amp;inlineLink=1&amp;searchindex=solr&amp;query=%22Kathleen+Keest%22</vt:lpwstr>
      </vt:variant>
      <vt:variant>
        <vt:lpwstr/>
      </vt:variant>
      <vt:variant>
        <vt:i4>5308491</vt:i4>
      </vt:variant>
      <vt:variant>
        <vt:i4>33</vt:i4>
      </vt:variant>
      <vt:variant>
        <vt:i4>0</vt:i4>
      </vt:variant>
      <vt:variant>
        <vt:i4>5</vt:i4>
      </vt:variant>
      <vt:variant>
        <vt:lpwstr>https://www.chron.com/search/?action=search&amp;channel=business&amp;inlineLink=1&amp;searchindex=solr&amp;query=%22U.S.+Express+Mortgage%22</vt:lpwstr>
      </vt:variant>
      <vt:variant>
        <vt:lpwstr/>
      </vt:variant>
      <vt:variant>
        <vt:i4>8323116</vt:i4>
      </vt:variant>
      <vt:variant>
        <vt:i4>30</vt:i4>
      </vt:variant>
      <vt:variant>
        <vt:i4>0</vt:i4>
      </vt:variant>
      <vt:variant>
        <vt:i4>5</vt:i4>
      </vt:variant>
      <vt:variant>
        <vt:lpwstr>https://www.chron.com/search/?action=search&amp;channel=business&amp;inlineLink=1&amp;searchindex=solr&amp;query=%22Brock+Davis%22</vt:lpwstr>
      </vt:variant>
      <vt:variant>
        <vt:lpwstr/>
      </vt:variant>
      <vt:variant>
        <vt:i4>1704026</vt:i4>
      </vt:variant>
      <vt:variant>
        <vt:i4>27</vt:i4>
      </vt:variant>
      <vt:variant>
        <vt:i4>0</vt:i4>
      </vt:variant>
      <vt:variant>
        <vt:i4>5</vt:i4>
      </vt:variant>
      <vt:variant>
        <vt:lpwstr>https://www.chron.com/search/?action=search&amp;channel=business&amp;inlineLink=1&amp;searchindex=solr&amp;query=%22Minneapolis+house%22</vt:lpwstr>
      </vt:variant>
      <vt:variant>
        <vt:lpwstr/>
      </vt:variant>
      <vt:variant>
        <vt:i4>4784214</vt:i4>
      </vt:variant>
      <vt:variant>
        <vt:i4>24</vt:i4>
      </vt:variant>
      <vt:variant>
        <vt:i4>0</vt:i4>
      </vt:variant>
      <vt:variant>
        <vt:i4>5</vt:i4>
      </vt:variant>
      <vt:variant>
        <vt:lpwstr>https://www.chron.com/search/?action=search&amp;channel=business&amp;inlineLink=1&amp;searchindex=solr&amp;query=%22Joe+Ripplinger%22</vt:lpwstr>
      </vt:variant>
      <vt:variant>
        <vt:lpwstr/>
      </vt:variant>
      <vt:variant>
        <vt:i4>4915202</vt:i4>
      </vt:variant>
      <vt:variant>
        <vt:i4>21</vt:i4>
      </vt:variant>
      <vt:variant>
        <vt:i4>0</vt:i4>
      </vt:variant>
      <vt:variant>
        <vt:i4>5</vt:i4>
      </vt:variant>
      <vt:variant>
        <vt:lpwstr>http://www.dallasfed.org/research/economists/duca.cfm</vt:lpwstr>
      </vt:variant>
      <vt:variant>
        <vt:lpwstr/>
      </vt:variant>
      <vt:variant>
        <vt:i4>6291570</vt:i4>
      </vt:variant>
      <vt:variant>
        <vt:i4>18</vt:i4>
      </vt:variant>
      <vt:variant>
        <vt:i4>0</vt:i4>
      </vt:variant>
      <vt:variant>
        <vt:i4>5</vt:i4>
      </vt:variant>
      <vt:variant>
        <vt:lpwstr>https://www.federalreservehistory.org/essays/monetary_control_act_of_1980</vt:lpwstr>
      </vt:variant>
      <vt:variant>
        <vt:lpwstr/>
      </vt:variant>
      <vt:variant>
        <vt:i4>6094906</vt:i4>
      </vt:variant>
      <vt:variant>
        <vt:i4>15</vt:i4>
      </vt:variant>
      <vt:variant>
        <vt:i4>0</vt:i4>
      </vt:variant>
      <vt:variant>
        <vt:i4>5</vt:i4>
      </vt:variant>
      <vt:variant>
        <vt:lpwstr>https://www.federalreservehistory.org/essays/great_inflation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Longacre</dc:creator>
  <cp:keywords/>
  <dc:description/>
  <cp:lastModifiedBy>Joey Samowitz</cp:lastModifiedBy>
  <cp:revision>2</cp:revision>
  <cp:lastPrinted>2019-08-29T19:10:00Z</cp:lastPrinted>
  <dcterms:created xsi:type="dcterms:W3CDTF">2020-10-07T21:52:00Z</dcterms:created>
  <dcterms:modified xsi:type="dcterms:W3CDTF">2020-10-07T21:52:00Z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0x01010096CF588A752E6B4CA390A1DBF130D8D1</vt:lpwstr>
  </property>
</Properties>
</file>